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04" w:rsidRPr="00A37304" w:rsidRDefault="00A37304">
      <w:pPr>
        <w:rPr>
          <w:rFonts w:ascii="Arial" w:hAnsi="Arial" w:cs="Arial"/>
          <w:b/>
          <w:bCs/>
          <w:i/>
          <w:color w:val="76923C"/>
          <w:sz w:val="20"/>
          <w:szCs w:val="20"/>
        </w:rPr>
      </w:pPr>
      <w:bookmarkStart w:id="0" w:name="_GoBack"/>
      <w:bookmarkEnd w:id="0"/>
    </w:p>
    <w:p w:rsidR="00A37304" w:rsidRPr="00A37304" w:rsidRDefault="00A37304">
      <w:pPr>
        <w:rPr>
          <w:rFonts w:ascii="Arial" w:hAnsi="Arial" w:cs="Arial"/>
          <w:b/>
          <w:bCs/>
          <w:i/>
          <w:color w:val="9BBB59"/>
          <w:sz w:val="20"/>
          <w:szCs w:val="20"/>
        </w:rPr>
      </w:pPr>
    </w:p>
    <w:p w:rsidR="007C5AAA" w:rsidRPr="00A95B68" w:rsidRDefault="00BD7FEF">
      <w:pPr>
        <w:rPr>
          <w:rFonts w:ascii="Arial" w:hAnsi="Arial" w:cs="Arial"/>
          <w:b/>
          <w:bCs/>
          <w:color w:val="4F2683"/>
          <w:sz w:val="32"/>
        </w:rPr>
      </w:pPr>
      <w:r>
        <w:rPr>
          <w:noProof/>
          <w:color w:val="4F2683"/>
          <w:sz w:val="28"/>
        </w:rPr>
        <w:drawing>
          <wp:anchor distT="0" distB="0" distL="114300" distR="114300" simplePos="0" relativeHeight="251657728" behindDoc="0" locked="0" layoutInCell="1" allowOverlap="1">
            <wp:simplePos x="0" y="0"/>
            <wp:positionH relativeFrom="column">
              <wp:posOffset>3604260</wp:posOffset>
            </wp:positionH>
            <wp:positionV relativeFrom="paragraph">
              <wp:posOffset>56515</wp:posOffset>
            </wp:positionV>
            <wp:extent cx="2766060" cy="812165"/>
            <wp:effectExtent l="0" t="0" r="0" b="0"/>
            <wp:wrapNone/>
            <wp:docPr id="3" name="Picture 3" descr="Huron_Western_Horiz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uron_Western_Horiz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060" cy="812165"/>
                    </a:xfrm>
                    <a:prstGeom prst="rect">
                      <a:avLst/>
                    </a:prstGeom>
                    <a:noFill/>
                  </pic:spPr>
                </pic:pic>
              </a:graphicData>
            </a:graphic>
            <wp14:sizeRelH relativeFrom="page">
              <wp14:pctWidth>0</wp14:pctWidth>
            </wp14:sizeRelH>
            <wp14:sizeRelV relativeFrom="page">
              <wp14:pctHeight>0</wp14:pctHeight>
            </wp14:sizeRelV>
          </wp:anchor>
        </w:drawing>
      </w:r>
      <w:r w:rsidR="007C5AAA" w:rsidRPr="00A95B68">
        <w:rPr>
          <w:rFonts w:ascii="Arial" w:hAnsi="Arial" w:cs="Arial"/>
          <w:b/>
          <w:bCs/>
          <w:color w:val="4F2683"/>
          <w:sz w:val="32"/>
        </w:rPr>
        <w:t>Course Outline:  20</w:t>
      </w:r>
      <w:r w:rsidR="008B7AA7" w:rsidRPr="00A95B68">
        <w:rPr>
          <w:rFonts w:ascii="Arial" w:hAnsi="Arial" w:cs="Arial"/>
          <w:b/>
          <w:bCs/>
          <w:color w:val="4F2683"/>
          <w:sz w:val="32"/>
        </w:rPr>
        <w:t>1</w:t>
      </w:r>
      <w:r w:rsidR="006E553C">
        <w:rPr>
          <w:rFonts w:ascii="Arial" w:hAnsi="Arial" w:cs="Arial"/>
          <w:b/>
          <w:bCs/>
          <w:color w:val="4F2683"/>
          <w:sz w:val="32"/>
        </w:rPr>
        <w:t>8</w:t>
      </w:r>
      <w:r w:rsidR="007C5AAA" w:rsidRPr="00A95B68">
        <w:rPr>
          <w:rFonts w:ascii="Arial" w:hAnsi="Arial" w:cs="Arial"/>
          <w:b/>
          <w:bCs/>
          <w:color w:val="4F2683"/>
          <w:sz w:val="32"/>
        </w:rPr>
        <w:t>-</w:t>
      </w:r>
      <w:r w:rsidR="008B7AA7" w:rsidRPr="00A95B68">
        <w:rPr>
          <w:rFonts w:ascii="Arial" w:hAnsi="Arial" w:cs="Arial"/>
          <w:b/>
          <w:bCs/>
          <w:color w:val="4F2683"/>
          <w:sz w:val="32"/>
        </w:rPr>
        <w:t>1</w:t>
      </w:r>
      <w:r w:rsidR="006E553C">
        <w:rPr>
          <w:rFonts w:ascii="Arial" w:hAnsi="Arial" w:cs="Arial"/>
          <w:b/>
          <w:bCs/>
          <w:color w:val="4F2683"/>
          <w:sz w:val="32"/>
        </w:rPr>
        <w:t>9</w:t>
      </w:r>
    </w:p>
    <w:p w:rsidR="00A0343D" w:rsidRDefault="00A0343D">
      <w:pPr>
        <w:rPr>
          <w:rFonts w:ascii="Arial" w:hAnsi="Arial" w:cs="Arial"/>
          <w:b/>
          <w:bCs/>
        </w:rPr>
      </w:pPr>
    </w:p>
    <w:p w:rsidR="007C5AAA" w:rsidRDefault="007C5AAA">
      <w:pPr>
        <w:rPr>
          <w:rFonts w:ascii="Arial" w:hAnsi="Arial" w:cs="Arial"/>
          <w:b/>
          <w:bCs/>
          <w:sz w:val="28"/>
        </w:rPr>
      </w:pPr>
    </w:p>
    <w:p w:rsidR="0050363C" w:rsidRDefault="00AF41AC">
      <w:pPr>
        <w:rPr>
          <w:rFonts w:ascii="Arial" w:hAnsi="Arial" w:cs="Arial"/>
          <w:b/>
          <w:bCs/>
          <w:color w:val="000000"/>
        </w:rPr>
      </w:pPr>
      <w:r>
        <w:rPr>
          <w:rFonts w:ascii="Arial" w:hAnsi="Arial" w:cs="Arial"/>
          <w:b/>
          <w:bCs/>
          <w:color w:val="000000"/>
        </w:rPr>
        <w:t>TS333F</w:t>
      </w:r>
    </w:p>
    <w:p w:rsidR="00AF41AC" w:rsidRPr="007A634A" w:rsidRDefault="00AF41AC">
      <w:pPr>
        <w:rPr>
          <w:rFonts w:ascii="Arial" w:hAnsi="Arial" w:cs="Arial"/>
          <w:b/>
          <w:bCs/>
          <w:color w:val="000000"/>
        </w:rPr>
      </w:pPr>
      <w:r>
        <w:rPr>
          <w:rFonts w:ascii="Arial" w:hAnsi="Arial" w:cs="Arial"/>
          <w:b/>
          <w:bCs/>
          <w:color w:val="000000"/>
        </w:rPr>
        <w:t>Theology, Science and Society</w:t>
      </w:r>
    </w:p>
    <w:p w:rsidR="007C5AAA" w:rsidRDefault="00AF41AC">
      <w:pPr>
        <w:rPr>
          <w:rFonts w:ascii="Arial" w:hAnsi="Arial" w:cs="Arial"/>
          <w:b/>
          <w:bCs/>
        </w:rPr>
      </w:pPr>
      <w:r>
        <w:rPr>
          <w:rFonts w:ascii="Arial" w:hAnsi="Arial" w:cs="Arial"/>
          <w:b/>
          <w:bCs/>
        </w:rPr>
        <w:t>Location:</w:t>
      </w:r>
      <w:r w:rsidR="006E553C">
        <w:rPr>
          <w:rFonts w:ascii="Arial" w:hAnsi="Arial" w:cs="Arial"/>
          <w:b/>
          <w:bCs/>
        </w:rPr>
        <w:t xml:space="preserve"> W104</w:t>
      </w:r>
    </w:p>
    <w:p w:rsidR="007C5AAA" w:rsidRDefault="007C5AAA">
      <w:pPr>
        <w:rPr>
          <w:rFonts w:ascii="Arial" w:hAnsi="Arial" w:cs="Arial"/>
        </w:rPr>
      </w:pPr>
      <w:r>
        <w:rPr>
          <w:rFonts w:ascii="Arial" w:hAnsi="Arial" w:cs="Arial"/>
          <w:b/>
          <w:bCs/>
        </w:rPr>
        <w:t>Day(s):</w:t>
      </w:r>
      <w:r w:rsidR="00305B20">
        <w:rPr>
          <w:rFonts w:ascii="Arial" w:hAnsi="Arial" w:cs="Arial"/>
          <w:b/>
          <w:bCs/>
        </w:rPr>
        <w:t xml:space="preserve"> </w:t>
      </w:r>
      <w:r w:rsidR="006E553C">
        <w:rPr>
          <w:rFonts w:ascii="Arial" w:hAnsi="Arial" w:cs="Arial"/>
          <w:b/>
          <w:bCs/>
        </w:rPr>
        <w:t>Monday and Wednesday</w:t>
      </w:r>
      <w:r>
        <w:rPr>
          <w:rFonts w:ascii="Arial" w:hAnsi="Arial" w:cs="Arial"/>
          <w:b/>
          <w:bCs/>
        </w:rPr>
        <w:tab/>
      </w:r>
      <w:r>
        <w:rPr>
          <w:rFonts w:ascii="Arial" w:hAnsi="Arial" w:cs="Arial"/>
        </w:rPr>
        <w:tab/>
      </w:r>
      <w:r>
        <w:rPr>
          <w:rFonts w:ascii="Arial" w:hAnsi="Arial" w:cs="Arial"/>
        </w:rPr>
        <w:tab/>
      </w:r>
    </w:p>
    <w:p w:rsidR="007C5AAA" w:rsidRDefault="007C5AAA">
      <w:pPr>
        <w:rPr>
          <w:rFonts w:ascii="Arial" w:hAnsi="Arial" w:cs="Arial"/>
        </w:rPr>
      </w:pPr>
      <w:r>
        <w:rPr>
          <w:rFonts w:ascii="Arial" w:hAnsi="Arial" w:cs="Arial"/>
          <w:b/>
          <w:bCs/>
        </w:rPr>
        <w:t>Time:</w:t>
      </w:r>
      <w:r>
        <w:rPr>
          <w:rFonts w:ascii="Arial" w:hAnsi="Arial" w:cs="Arial"/>
          <w:b/>
          <w:bCs/>
        </w:rPr>
        <w:tab/>
      </w:r>
      <w:r w:rsidR="006E553C">
        <w:rPr>
          <w:rFonts w:ascii="Arial" w:hAnsi="Arial" w:cs="Arial"/>
          <w:b/>
          <w:bCs/>
        </w:rPr>
        <w:t>2:30-3:30 pm and 3:30-5</w:t>
      </w:r>
      <w:r w:rsidR="001351DE">
        <w:rPr>
          <w:rFonts w:ascii="Arial" w:hAnsi="Arial" w:cs="Arial"/>
          <w:b/>
          <w:bCs/>
        </w:rPr>
        <w:t>:20 pm</w:t>
      </w:r>
      <w:r>
        <w:rPr>
          <w:rFonts w:ascii="Arial" w:hAnsi="Arial" w:cs="Arial"/>
          <w:b/>
          <w:bCs/>
        </w:rPr>
        <w:tab/>
      </w:r>
    </w:p>
    <w:p w:rsidR="007C5AAA" w:rsidRDefault="007C5AAA">
      <w:pPr>
        <w:rPr>
          <w:rFonts w:ascii="Arial" w:hAnsi="Arial" w:cs="Arial"/>
        </w:rPr>
      </w:pPr>
    </w:p>
    <w:p w:rsidR="007C5AAA" w:rsidRPr="009B124C" w:rsidRDefault="007C5AAA">
      <w:pPr>
        <w:rPr>
          <w:rFonts w:ascii="Arial" w:hAnsi="Arial" w:cs="Arial"/>
          <w:b/>
          <w:bCs/>
          <w:i/>
          <w:color w:val="76923C"/>
          <w:sz w:val="20"/>
          <w:szCs w:val="20"/>
        </w:rPr>
      </w:pPr>
      <w:r>
        <w:rPr>
          <w:rFonts w:ascii="Arial" w:hAnsi="Arial" w:cs="Arial"/>
          <w:b/>
          <w:bCs/>
        </w:rPr>
        <w:t xml:space="preserve">Instructor(s):  </w:t>
      </w:r>
      <w:r w:rsidR="007A634A">
        <w:rPr>
          <w:rFonts w:ascii="Arial" w:hAnsi="Arial" w:cs="Arial"/>
          <w:b/>
          <w:bCs/>
        </w:rPr>
        <w:t>Darren Marks</w:t>
      </w:r>
    </w:p>
    <w:p w:rsidR="007C5AAA" w:rsidRDefault="007C5AAA">
      <w:pPr>
        <w:rPr>
          <w:rFonts w:ascii="Arial" w:hAnsi="Arial" w:cs="Arial"/>
          <w:b/>
          <w:bCs/>
        </w:rPr>
      </w:pPr>
      <w:r>
        <w:rPr>
          <w:rFonts w:ascii="Arial" w:hAnsi="Arial" w:cs="Arial"/>
          <w:b/>
          <w:bCs/>
        </w:rPr>
        <w:t xml:space="preserve">Contact info:  </w:t>
      </w:r>
      <w:hyperlink r:id="rId8" w:history="1">
        <w:r w:rsidR="007A634A" w:rsidRPr="009A5A4D">
          <w:rPr>
            <w:rStyle w:val="Hyperlink"/>
            <w:rFonts w:ascii="Arial" w:hAnsi="Arial" w:cs="Arial"/>
            <w:b/>
            <w:bCs/>
          </w:rPr>
          <w:t>dmarks@uwo.ca</w:t>
        </w:r>
      </w:hyperlink>
      <w:r w:rsidR="007A634A">
        <w:rPr>
          <w:rFonts w:ascii="Arial" w:hAnsi="Arial" w:cs="Arial"/>
          <w:b/>
          <w:bCs/>
        </w:rPr>
        <w:t xml:space="preserve"> or HUC X279</w:t>
      </w:r>
      <w:r w:rsidR="002A45F4">
        <w:rPr>
          <w:rFonts w:ascii="Arial" w:hAnsi="Arial" w:cs="Arial"/>
          <w:b/>
          <w:bCs/>
        </w:rPr>
        <w:t xml:space="preserve"> (office HUC theology 319B)</w:t>
      </w:r>
    </w:p>
    <w:p w:rsidR="00D65C35" w:rsidRDefault="00AF41AC">
      <w:pPr>
        <w:rPr>
          <w:rFonts w:ascii="Arial" w:hAnsi="Arial" w:cs="Arial"/>
          <w:b/>
          <w:bCs/>
        </w:rPr>
      </w:pPr>
      <w:r>
        <w:rPr>
          <w:rFonts w:ascii="Arial" w:hAnsi="Arial" w:cs="Arial"/>
          <w:b/>
          <w:bCs/>
        </w:rPr>
        <w:t xml:space="preserve">TA: </w:t>
      </w:r>
      <w:r w:rsidR="001340F6">
        <w:rPr>
          <w:rFonts w:ascii="Arial" w:hAnsi="Arial" w:cs="Arial"/>
          <w:b/>
          <w:bCs/>
        </w:rPr>
        <w:t xml:space="preserve"> none</w:t>
      </w:r>
    </w:p>
    <w:p w:rsidR="00D65C35" w:rsidRDefault="00D65C35">
      <w:pPr>
        <w:rPr>
          <w:rFonts w:ascii="Arial" w:hAnsi="Arial" w:cs="Arial"/>
          <w:b/>
          <w:bCs/>
        </w:rPr>
      </w:pPr>
      <w:r>
        <w:rPr>
          <w:rFonts w:ascii="Arial" w:hAnsi="Arial" w:cs="Arial"/>
          <w:b/>
          <w:bCs/>
        </w:rPr>
        <w:t>Office hours:</w:t>
      </w:r>
      <w:r w:rsidR="001351DE">
        <w:rPr>
          <w:rFonts w:ascii="Arial" w:hAnsi="Arial" w:cs="Arial"/>
          <w:b/>
          <w:bCs/>
        </w:rPr>
        <w:t xml:space="preserve"> </w:t>
      </w:r>
      <w:r w:rsidR="006E553C">
        <w:rPr>
          <w:rFonts w:ascii="Arial" w:hAnsi="Arial" w:cs="Arial"/>
          <w:b/>
          <w:bCs/>
        </w:rPr>
        <w:t>Wednesday 1-3:20 pm  or by appointment</w:t>
      </w: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Prerequisites Required for </w:t>
      </w:r>
      <w:r w:rsidR="009E789D">
        <w:rPr>
          <w:rFonts w:ascii="Arial" w:hAnsi="Arial" w:cs="Arial"/>
          <w:b/>
          <w:bCs/>
          <w:sz w:val="28"/>
        </w:rPr>
        <w:t>t</w:t>
      </w:r>
      <w:r>
        <w:rPr>
          <w:rFonts w:ascii="Arial" w:hAnsi="Arial" w:cs="Arial"/>
          <w:b/>
          <w:bCs/>
          <w:sz w:val="28"/>
        </w:rPr>
        <w:t>his Course:</w:t>
      </w:r>
    </w:p>
    <w:p w:rsidR="0050363C" w:rsidRPr="009B124C" w:rsidRDefault="0050363C">
      <w:pPr>
        <w:rPr>
          <w:rFonts w:ascii="Arial" w:hAnsi="Arial" w:cs="Arial"/>
          <w:b/>
          <w:bCs/>
          <w:i/>
          <w:color w:val="76923C"/>
          <w:sz w:val="20"/>
        </w:rPr>
      </w:pPr>
    </w:p>
    <w:p w:rsidR="007C5AAA" w:rsidRDefault="007C5AAA">
      <w:pPr>
        <w:rPr>
          <w:rFonts w:ascii="Arial" w:hAnsi="Arial" w:cs="Arial"/>
          <w:b/>
          <w:bCs/>
          <w:sz w:val="20"/>
        </w:rPr>
      </w:pPr>
    </w:p>
    <w:p w:rsidR="007C5AAA" w:rsidRDefault="007C5AAA">
      <w:pPr>
        <w:rPr>
          <w:rFonts w:ascii="Arial" w:hAnsi="Arial" w:cs="Arial"/>
          <w:sz w:val="20"/>
        </w:rPr>
      </w:pPr>
    </w:p>
    <w:p w:rsidR="007C5AAA" w:rsidRDefault="007C5AAA">
      <w:pPr>
        <w:pStyle w:val="BodyText"/>
      </w:pPr>
      <w: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rsidR="007C5AAA" w:rsidRDefault="007C5AAA">
      <w:pPr>
        <w:rPr>
          <w:rFonts w:ascii="Arial" w:hAnsi="Arial" w:cs="Arial"/>
          <w:b/>
          <w:bCs/>
          <w:sz w:val="28"/>
        </w:rPr>
      </w:pP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Course Syllabus:  </w:t>
      </w:r>
    </w:p>
    <w:p w:rsidR="00AF41AC" w:rsidRPr="00AF41AC" w:rsidRDefault="00AF41AC" w:rsidP="00AF41AC">
      <w:pPr>
        <w:spacing w:before="100" w:beforeAutospacing="1" w:after="100" w:afterAutospacing="1" w:line="288" w:lineRule="atLeast"/>
        <w:rPr>
          <w:rFonts w:ascii="Arial" w:hAnsi="Arial" w:cs="Arial"/>
          <w:color w:val="000000"/>
          <w:sz w:val="20"/>
          <w:szCs w:val="20"/>
        </w:rPr>
      </w:pPr>
      <w:r w:rsidRPr="00AF41AC">
        <w:rPr>
          <w:rFonts w:ascii="Arial" w:hAnsi="Arial" w:cs="Arial"/>
          <w:color w:val="000000"/>
          <w:sz w:val="20"/>
          <w:szCs w:val="20"/>
        </w:rPr>
        <w:t xml:space="preserve">The principal object of the course is to explore the richness and diversity of the relations between science and religion as they have been constructed in western cultures. Simplistic models of conflict and harmony, which have so often served ideological purposes, will be exposed through historical and critical analysis. The role of ideological belief in the rise of modern science will be examined, as will the challenge to religious orthodoxies from new forms of science. There will be an opportunity to study the religious beliefs of major scientists, such as Newton and Darwin, and the responses of theologians to major paradigm shifts within the sciences. The interplay between natural theology and the natural sciences will be explored together with the classic critiques of </w:t>
      </w:r>
      <w:proofErr w:type="spellStart"/>
      <w:r w:rsidRPr="00AF41AC">
        <w:rPr>
          <w:rFonts w:ascii="Arial" w:hAnsi="Arial" w:cs="Arial"/>
          <w:color w:val="000000"/>
          <w:sz w:val="20"/>
          <w:szCs w:val="20"/>
        </w:rPr>
        <w:t>physico</w:t>
      </w:r>
      <w:proofErr w:type="spellEnd"/>
      <w:r w:rsidRPr="00AF41AC">
        <w:rPr>
          <w:rFonts w:ascii="Arial" w:hAnsi="Arial" w:cs="Arial"/>
          <w:color w:val="000000"/>
          <w:sz w:val="20"/>
          <w:szCs w:val="20"/>
        </w:rPr>
        <w:t xml:space="preserve">-theologies. Questions will also be raised concerning the most appropriate response theologians might make to contemporary neuroscience and genetic reductionism. Recurrent issues such as the presumed existence of extra-terrestrial life will be considered, as will the relations between scientific and religious </w:t>
      </w:r>
      <w:proofErr w:type="spellStart"/>
      <w:r w:rsidRPr="00AF41AC">
        <w:rPr>
          <w:rFonts w:ascii="Arial" w:hAnsi="Arial" w:cs="Arial"/>
          <w:color w:val="000000"/>
          <w:sz w:val="20"/>
          <w:szCs w:val="20"/>
        </w:rPr>
        <w:t>eschatologies</w:t>
      </w:r>
      <w:proofErr w:type="spellEnd"/>
      <w:r w:rsidRPr="00AF41AC">
        <w:rPr>
          <w:rFonts w:ascii="Arial" w:hAnsi="Arial" w:cs="Arial"/>
          <w:color w:val="000000"/>
          <w:sz w:val="20"/>
          <w:szCs w:val="20"/>
        </w:rPr>
        <w:t>.</w:t>
      </w:r>
    </w:p>
    <w:p w:rsidR="007A634A" w:rsidRDefault="007A634A" w:rsidP="007A634A"/>
    <w:p w:rsidR="007A634A" w:rsidRDefault="007A634A" w:rsidP="007A634A">
      <w:r>
        <w:t>Aims and Objectives:</w:t>
      </w:r>
    </w:p>
    <w:p w:rsidR="007A634A" w:rsidRDefault="007A634A" w:rsidP="007A634A"/>
    <w:p w:rsidR="00AF41AC" w:rsidRPr="008F300F" w:rsidRDefault="00AF41AC" w:rsidP="00AF41AC">
      <w:pPr>
        <w:spacing w:before="100" w:beforeAutospacing="1" w:after="100" w:afterAutospacing="1" w:line="288" w:lineRule="atLeast"/>
        <w:rPr>
          <w:color w:val="000000"/>
        </w:rPr>
      </w:pPr>
      <w:r w:rsidRPr="008F300F">
        <w:rPr>
          <w:color w:val="000000"/>
        </w:rPr>
        <w:t xml:space="preserve">The course aims to encourage critical thinking on the ways in which scientific and religious beliefs might be judged to be independent or mutually relevant. Mythologies inherited from the </w:t>
      </w:r>
      <w:r w:rsidRPr="008F300F">
        <w:rPr>
          <w:color w:val="000000"/>
        </w:rPr>
        <w:lastRenderedPageBreak/>
        <w:t xml:space="preserve">past will be revisited and an emphasis placed on the importance of local contexts in shaping receptivity to new forms of science. Some famous controversies from the past will be used to lend perspective to current debates and there will be an opportunity to evaluate doctrinaire positions on such topical issues as genetic reductionism, the advance of neurosciences, the </w:t>
      </w:r>
      <w:proofErr w:type="spellStart"/>
      <w:r w:rsidRPr="008F300F">
        <w:rPr>
          <w:color w:val="000000"/>
        </w:rPr>
        <w:t>revitalisation</w:t>
      </w:r>
      <w:proofErr w:type="spellEnd"/>
      <w:r w:rsidRPr="008F300F">
        <w:rPr>
          <w:color w:val="000000"/>
        </w:rPr>
        <w:t xml:space="preserve"> of natural theology and the existence of extra-terrestrial intelligence.</w:t>
      </w:r>
    </w:p>
    <w:p w:rsidR="00AF41AC" w:rsidRDefault="00AF41AC" w:rsidP="00AF41AC">
      <w:pPr>
        <w:spacing w:before="100" w:beforeAutospacing="1" w:after="100" w:afterAutospacing="1" w:line="288" w:lineRule="atLeast"/>
        <w:rPr>
          <w:color w:val="000000"/>
        </w:rPr>
      </w:pPr>
      <w:r w:rsidRPr="008F300F">
        <w:rPr>
          <w:color w:val="000000"/>
        </w:rPr>
        <w:t>Students should acquire a critical understanding of the different models routinely used to relate scientific knowledge and practice to religious understandings of the world. They should be able to discuss the rise of scientific naturalism</w:t>
      </w:r>
      <w:r>
        <w:rPr>
          <w:color w:val="000000"/>
        </w:rPr>
        <w:t>/reductionism/consilience</w:t>
      </w:r>
      <w:r w:rsidRPr="008F300F">
        <w:rPr>
          <w:color w:val="000000"/>
        </w:rPr>
        <w:t xml:space="preserve"> and offer a balanced account of the problems it has raised for religious belief. They should be able to illustrate the diversity of religious belief among scientists and give a critical account of the role of the sciences a</w:t>
      </w:r>
      <w:r>
        <w:rPr>
          <w:color w:val="000000"/>
        </w:rPr>
        <w:t>s agents of seculariz</w:t>
      </w:r>
      <w:r w:rsidR="0088266A">
        <w:rPr>
          <w:color w:val="000000"/>
        </w:rPr>
        <w:t xml:space="preserve">ation and outline the issues in the dialogue between the two </w:t>
      </w:r>
      <w:proofErr w:type="spellStart"/>
      <w:r w:rsidR="0088266A">
        <w:rPr>
          <w:color w:val="000000"/>
        </w:rPr>
        <w:t>magisteriums</w:t>
      </w:r>
      <w:proofErr w:type="spellEnd"/>
      <w:r w:rsidR="00F53DDD">
        <w:rPr>
          <w:color w:val="000000"/>
        </w:rPr>
        <w:t>.</w:t>
      </w:r>
    </w:p>
    <w:p w:rsidR="007C5AAA" w:rsidRDefault="007C5AAA" w:rsidP="007A634A">
      <w:pPr>
        <w:autoSpaceDE w:val="0"/>
        <w:autoSpaceDN w:val="0"/>
        <w:adjustRightInd w:val="0"/>
        <w:rPr>
          <w:rFonts w:ascii="Arial" w:hAnsi="Arial" w:cs="Arial"/>
          <w:b/>
          <w:bCs/>
          <w:sz w:val="28"/>
        </w:rPr>
      </w:pP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Course Materials:  </w:t>
      </w:r>
    </w:p>
    <w:p w:rsidR="00F160F9" w:rsidRDefault="00F160F9" w:rsidP="00F160F9"/>
    <w:p w:rsidR="00F160F9" w:rsidRPr="0088266A" w:rsidRDefault="00F160F9" w:rsidP="00F160F9">
      <w:pPr>
        <w:rPr>
          <w:rFonts w:ascii="Arial" w:hAnsi="Arial" w:cs="Arial"/>
          <w:sz w:val="20"/>
          <w:szCs w:val="20"/>
        </w:rPr>
      </w:pPr>
    </w:p>
    <w:p w:rsidR="00F160F9" w:rsidRPr="0088266A" w:rsidRDefault="00F160F9" w:rsidP="00F160F9">
      <w:pPr>
        <w:rPr>
          <w:rFonts w:ascii="Arial" w:hAnsi="Arial" w:cs="Arial"/>
          <w:sz w:val="20"/>
          <w:szCs w:val="20"/>
        </w:rPr>
      </w:pPr>
      <w:r w:rsidRPr="0088266A">
        <w:rPr>
          <w:rFonts w:ascii="Arial" w:hAnsi="Arial" w:cs="Arial"/>
          <w:sz w:val="20"/>
          <w:szCs w:val="20"/>
        </w:rPr>
        <w:tab/>
      </w:r>
      <w:r w:rsidR="0088266A" w:rsidRPr="0088266A">
        <w:rPr>
          <w:rFonts w:ascii="Arial" w:hAnsi="Arial" w:cs="Arial"/>
          <w:sz w:val="20"/>
          <w:szCs w:val="20"/>
        </w:rPr>
        <w:t xml:space="preserve">AE McGrath, </w:t>
      </w:r>
      <w:r w:rsidR="0088266A" w:rsidRPr="0088266A">
        <w:rPr>
          <w:rFonts w:ascii="Arial" w:hAnsi="Arial" w:cs="Arial"/>
          <w:i/>
          <w:sz w:val="20"/>
          <w:szCs w:val="20"/>
        </w:rPr>
        <w:t>Science and Religion: A New Introduction (2</w:t>
      </w:r>
      <w:r w:rsidR="0088266A" w:rsidRPr="0088266A">
        <w:rPr>
          <w:rFonts w:ascii="Arial" w:hAnsi="Arial" w:cs="Arial"/>
          <w:i/>
          <w:sz w:val="20"/>
          <w:szCs w:val="20"/>
          <w:vertAlign w:val="superscript"/>
        </w:rPr>
        <w:t>nd</w:t>
      </w:r>
      <w:r w:rsidR="0088266A" w:rsidRPr="0088266A">
        <w:rPr>
          <w:rFonts w:ascii="Arial" w:hAnsi="Arial" w:cs="Arial"/>
          <w:i/>
          <w:sz w:val="20"/>
          <w:szCs w:val="20"/>
        </w:rPr>
        <w:t xml:space="preserve"> Edition)</w:t>
      </w:r>
      <w:r w:rsidR="0088266A" w:rsidRPr="0088266A">
        <w:rPr>
          <w:rFonts w:ascii="Arial" w:hAnsi="Arial" w:cs="Arial"/>
          <w:sz w:val="20"/>
          <w:szCs w:val="20"/>
        </w:rPr>
        <w:t>, Wiley-Blackwell, 2010.</w:t>
      </w:r>
    </w:p>
    <w:p w:rsidR="0088266A" w:rsidRDefault="0088266A" w:rsidP="00F160F9">
      <w:pPr>
        <w:rPr>
          <w:rFonts w:ascii="Arial" w:hAnsi="Arial" w:cs="Arial"/>
          <w:sz w:val="20"/>
          <w:szCs w:val="20"/>
        </w:rPr>
      </w:pPr>
      <w:r w:rsidRPr="0088266A">
        <w:rPr>
          <w:rFonts w:ascii="Arial" w:hAnsi="Arial" w:cs="Arial"/>
          <w:sz w:val="20"/>
          <w:szCs w:val="20"/>
        </w:rPr>
        <w:tab/>
        <w:t xml:space="preserve">Nancy </w:t>
      </w:r>
      <w:proofErr w:type="spellStart"/>
      <w:r w:rsidRPr="0088266A">
        <w:rPr>
          <w:rFonts w:ascii="Arial" w:hAnsi="Arial" w:cs="Arial"/>
          <w:sz w:val="20"/>
          <w:szCs w:val="20"/>
        </w:rPr>
        <w:t>Morvillo</w:t>
      </w:r>
      <w:proofErr w:type="spellEnd"/>
      <w:r w:rsidRPr="0088266A">
        <w:rPr>
          <w:rFonts w:ascii="Arial" w:hAnsi="Arial" w:cs="Arial"/>
          <w:sz w:val="20"/>
          <w:szCs w:val="20"/>
        </w:rPr>
        <w:t xml:space="preserve">, </w:t>
      </w:r>
      <w:r w:rsidRPr="0088266A">
        <w:rPr>
          <w:rFonts w:ascii="Arial" w:hAnsi="Arial" w:cs="Arial"/>
          <w:i/>
          <w:sz w:val="20"/>
          <w:szCs w:val="20"/>
        </w:rPr>
        <w:t>Science and Religion: Understanding the Issues</w:t>
      </w:r>
      <w:r w:rsidRPr="0088266A">
        <w:rPr>
          <w:rFonts w:ascii="Arial" w:hAnsi="Arial" w:cs="Arial"/>
          <w:sz w:val="20"/>
          <w:szCs w:val="20"/>
        </w:rPr>
        <w:t>, Wiley-Blackwell, 2010.</w:t>
      </w:r>
    </w:p>
    <w:p w:rsidR="0088266A" w:rsidRDefault="0088266A" w:rsidP="00F160F9">
      <w:pPr>
        <w:rPr>
          <w:rFonts w:ascii="Arial" w:hAnsi="Arial" w:cs="Arial"/>
          <w:sz w:val="20"/>
          <w:szCs w:val="20"/>
        </w:rPr>
      </w:pPr>
    </w:p>
    <w:p w:rsidR="0088266A" w:rsidRPr="0088266A" w:rsidRDefault="0088266A" w:rsidP="00F160F9">
      <w:pPr>
        <w:rPr>
          <w:rFonts w:ascii="Arial" w:hAnsi="Arial" w:cs="Arial"/>
          <w:sz w:val="20"/>
          <w:szCs w:val="20"/>
        </w:rPr>
      </w:pPr>
      <w:r>
        <w:rPr>
          <w:rFonts w:ascii="Arial" w:hAnsi="Arial" w:cs="Arial"/>
          <w:sz w:val="20"/>
          <w:szCs w:val="20"/>
        </w:rPr>
        <w:t>Other materials will be placed on short term reserve at HUC library.</w:t>
      </w:r>
    </w:p>
    <w:p w:rsidR="00F160F9" w:rsidRDefault="00F160F9" w:rsidP="00F160F9">
      <w:r>
        <w:tab/>
      </w:r>
    </w:p>
    <w:p w:rsidR="00F160F9" w:rsidRDefault="00F160F9" w:rsidP="00F160F9">
      <w:pPr>
        <w:autoSpaceDE w:val="0"/>
        <w:autoSpaceDN w:val="0"/>
        <w:adjustRightInd w:val="0"/>
        <w:rPr>
          <w:rFonts w:ascii="Arial" w:hAnsi="Arial" w:cs="Arial"/>
          <w:b/>
          <w:bCs/>
          <w:sz w:val="28"/>
        </w:rPr>
      </w:pPr>
    </w:p>
    <w:p w:rsidR="007C5AAA" w:rsidRDefault="007C5AAA" w:rsidP="00F160F9">
      <w:pPr>
        <w:autoSpaceDE w:val="0"/>
        <w:autoSpaceDN w:val="0"/>
        <w:adjustRightInd w:val="0"/>
        <w:rPr>
          <w:rFonts w:ascii="Arial" w:hAnsi="Arial" w:cs="Arial"/>
          <w:b/>
          <w:bCs/>
          <w:sz w:val="28"/>
        </w:rPr>
      </w:pPr>
    </w:p>
    <w:p w:rsidR="007C5AAA" w:rsidRDefault="007C5AAA">
      <w:pPr>
        <w:rPr>
          <w:rFonts w:ascii="Arial" w:hAnsi="Arial" w:cs="Arial"/>
          <w:b/>
          <w:bCs/>
          <w:sz w:val="28"/>
        </w:rPr>
      </w:pPr>
      <w:r>
        <w:rPr>
          <w:rFonts w:ascii="Arial" w:hAnsi="Arial" w:cs="Arial"/>
          <w:b/>
          <w:bCs/>
          <w:sz w:val="28"/>
        </w:rPr>
        <w:t>Assignments &amp; Method of Evaluation of Assignments:</w:t>
      </w:r>
    </w:p>
    <w:p w:rsidR="007A634A" w:rsidRDefault="007A634A">
      <w:pPr>
        <w:rPr>
          <w:rFonts w:ascii="Arial" w:hAnsi="Arial" w:cs="Arial"/>
          <w:b/>
          <w:bCs/>
          <w:sz w:val="28"/>
        </w:rPr>
      </w:pPr>
    </w:p>
    <w:p w:rsidR="007C5AAA" w:rsidRPr="0088266A" w:rsidRDefault="0088266A" w:rsidP="0088266A">
      <w:pPr>
        <w:numPr>
          <w:ilvl w:val="0"/>
          <w:numId w:val="8"/>
        </w:numPr>
        <w:rPr>
          <w:rFonts w:ascii="Arial" w:hAnsi="Arial" w:cs="Arial"/>
          <w:b/>
          <w:bCs/>
          <w:sz w:val="20"/>
          <w:szCs w:val="20"/>
        </w:rPr>
      </w:pPr>
      <w:r w:rsidRPr="0088266A">
        <w:rPr>
          <w:rFonts w:ascii="Arial" w:hAnsi="Arial" w:cs="Arial"/>
          <w:sz w:val="20"/>
          <w:szCs w:val="20"/>
        </w:rPr>
        <w:t>Four short papers, due at end of each unit (4 X 20%)</w:t>
      </w:r>
    </w:p>
    <w:p w:rsidR="0088266A" w:rsidRPr="0088266A" w:rsidRDefault="0088266A" w:rsidP="0088266A">
      <w:pPr>
        <w:numPr>
          <w:ilvl w:val="0"/>
          <w:numId w:val="8"/>
        </w:numPr>
        <w:rPr>
          <w:rFonts w:ascii="Arial" w:hAnsi="Arial" w:cs="Arial"/>
          <w:b/>
          <w:bCs/>
          <w:sz w:val="20"/>
          <w:szCs w:val="20"/>
        </w:rPr>
      </w:pPr>
      <w:r w:rsidRPr="0088266A">
        <w:rPr>
          <w:rFonts w:ascii="Arial" w:hAnsi="Arial" w:cs="Arial"/>
          <w:sz w:val="20"/>
          <w:szCs w:val="20"/>
        </w:rPr>
        <w:t>One major pape</w:t>
      </w:r>
      <w:r>
        <w:rPr>
          <w:rFonts w:ascii="Arial" w:hAnsi="Arial" w:cs="Arial"/>
          <w:sz w:val="20"/>
          <w:szCs w:val="20"/>
        </w:rPr>
        <w:t>r, due end of examination period</w:t>
      </w:r>
      <w:r w:rsidRPr="0088266A">
        <w:rPr>
          <w:rFonts w:ascii="Arial" w:hAnsi="Arial" w:cs="Arial"/>
          <w:sz w:val="20"/>
          <w:szCs w:val="20"/>
        </w:rPr>
        <w:t xml:space="preserve"> (20%)</w:t>
      </w:r>
    </w:p>
    <w:p w:rsidR="0088266A" w:rsidRDefault="0088266A" w:rsidP="0088266A">
      <w:pPr>
        <w:ind w:left="1080"/>
        <w:rPr>
          <w:rFonts w:ascii="Arial" w:hAnsi="Arial" w:cs="Arial"/>
          <w:b/>
          <w:bCs/>
          <w:sz w:val="28"/>
        </w:rPr>
      </w:pPr>
    </w:p>
    <w:p w:rsidR="007C5AAA" w:rsidRDefault="007C5AAA">
      <w:pPr>
        <w:rPr>
          <w:rFonts w:ascii="Arial" w:hAnsi="Arial" w:cs="Arial"/>
          <w:b/>
          <w:bCs/>
          <w:sz w:val="28"/>
        </w:rPr>
      </w:pPr>
      <w:r>
        <w:rPr>
          <w:rFonts w:ascii="Arial" w:hAnsi="Arial" w:cs="Arial"/>
          <w:b/>
          <w:bCs/>
          <w:sz w:val="28"/>
        </w:rPr>
        <w:t>Additional Statements:</w:t>
      </w:r>
    </w:p>
    <w:p w:rsidR="007C5AAA" w:rsidRDefault="007C5AAA">
      <w:pPr>
        <w:rPr>
          <w:rFonts w:ascii="Arial" w:hAnsi="Arial" w:cs="Arial"/>
          <w:b/>
          <w:bCs/>
          <w:sz w:val="20"/>
        </w:rPr>
      </w:pPr>
    </w:p>
    <w:p w:rsidR="007C5AAA" w:rsidRDefault="007C5AAA">
      <w:pPr>
        <w:numPr>
          <w:ilvl w:val="0"/>
          <w:numId w:val="1"/>
        </w:numPr>
        <w:rPr>
          <w:rFonts w:ascii="Arial" w:hAnsi="Arial" w:cs="Arial"/>
          <w:b/>
          <w:bCs/>
          <w:sz w:val="20"/>
        </w:rPr>
      </w:pPr>
      <w:r>
        <w:rPr>
          <w:rFonts w:ascii="Arial" w:hAnsi="Arial" w:cs="Arial"/>
          <w:b/>
          <w:bCs/>
          <w:sz w:val="20"/>
        </w:rPr>
        <w:t xml:space="preserve">Statement on Use of Electronic Devices during </w:t>
      </w:r>
      <w:r w:rsidR="009E789D">
        <w:rPr>
          <w:rFonts w:ascii="Arial" w:hAnsi="Arial" w:cs="Arial"/>
          <w:b/>
          <w:bCs/>
          <w:sz w:val="20"/>
        </w:rPr>
        <w:t>T</w:t>
      </w:r>
      <w:r>
        <w:rPr>
          <w:rFonts w:ascii="Arial" w:hAnsi="Arial" w:cs="Arial"/>
          <w:b/>
          <w:bCs/>
          <w:sz w:val="20"/>
        </w:rPr>
        <w:t xml:space="preserve">ests and </w:t>
      </w:r>
      <w:r w:rsidR="009E789D">
        <w:rPr>
          <w:rFonts w:ascii="Arial" w:hAnsi="Arial" w:cs="Arial"/>
          <w:b/>
          <w:bCs/>
          <w:sz w:val="20"/>
        </w:rPr>
        <w:t>E</w:t>
      </w:r>
      <w:r>
        <w:rPr>
          <w:rFonts w:ascii="Arial" w:hAnsi="Arial" w:cs="Arial"/>
          <w:b/>
          <w:bCs/>
          <w:sz w:val="20"/>
        </w:rPr>
        <w:t>xams</w:t>
      </w:r>
      <w:r w:rsidR="009B124C">
        <w:rPr>
          <w:rFonts w:ascii="Arial" w:hAnsi="Arial" w:cs="Arial"/>
          <w:b/>
          <w:bCs/>
          <w:sz w:val="20"/>
        </w:rPr>
        <w:t xml:space="preserve">  </w:t>
      </w:r>
    </w:p>
    <w:p w:rsidR="00B82F92" w:rsidRPr="00B82F92" w:rsidRDefault="00B82F92" w:rsidP="00B82F92">
      <w:pPr>
        <w:autoSpaceDE w:val="0"/>
        <w:autoSpaceDN w:val="0"/>
        <w:adjustRightInd w:val="0"/>
        <w:ind w:left="390"/>
        <w:rPr>
          <w:rFonts w:ascii="Arial" w:hAnsi="Arial" w:cs="Arial"/>
          <w:sz w:val="20"/>
        </w:rPr>
      </w:pPr>
      <w:r w:rsidRPr="00B82F92">
        <w:rPr>
          <w:rFonts w:ascii="Arial" w:hAnsi="Arial" w:cs="Arial"/>
          <w:b/>
          <w:bCs/>
          <w:i/>
          <w:color w:val="76923C"/>
          <w:sz w:val="20"/>
        </w:rPr>
        <w:t>[</w:t>
      </w:r>
      <w:r w:rsidRPr="00B82F92">
        <w:rPr>
          <w:rFonts w:ascii="Arial" w:hAnsi="Arial" w:cs="Arial"/>
          <w:sz w:val="20"/>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rsidR="007C5AAA" w:rsidRDefault="007C5AAA">
      <w:pPr>
        <w:rPr>
          <w:rFonts w:ascii="Arial" w:hAnsi="Arial" w:cs="Arial"/>
          <w:sz w:val="20"/>
        </w:rPr>
      </w:pPr>
    </w:p>
    <w:p w:rsidR="00B82F92" w:rsidRDefault="00B82F92">
      <w:pPr>
        <w:rPr>
          <w:rFonts w:ascii="Arial" w:hAnsi="Arial" w:cs="Arial"/>
          <w:sz w:val="20"/>
        </w:rPr>
      </w:pPr>
    </w:p>
    <w:p w:rsidR="007C5AAA" w:rsidRDefault="007C5AAA">
      <w:pPr>
        <w:numPr>
          <w:ilvl w:val="0"/>
          <w:numId w:val="1"/>
        </w:numPr>
        <w:rPr>
          <w:rFonts w:ascii="Arial" w:hAnsi="Arial" w:cs="Arial"/>
          <w:sz w:val="20"/>
        </w:rPr>
      </w:pPr>
      <w:r>
        <w:rPr>
          <w:rFonts w:ascii="Arial" w:hAnsi="Arial" w:cs="Arial"/>
          <w:b/>
          <w:bCs/>
          <w:sz w:val="20"/>
        </w:rPr>
        <w:t xml:space="preserve">Statement on Academic Offences:  </w:t>
      </w:r>
      <w:r>
        <w:rPr>
          <w:rFonts w:ascii="Arial" w:hAnsi="Arial" w:cs="Arial"/>
          <w:sz w:val="20"/>
        </w:rPr>
        <w:t xml:space="preserve">Scholastic offences are taken seriously and students are directed to read the appropriate policy, specifically, the definition of what constitutes a Scholastic Offence, at the following web site:  </w:t>
      </w:r>
      <w:r w:rsidRPr="00B82F92">
        <w:rPr>
          <w:rFonts w:ascii="Arial" w:hAnsi="Arial" w:cs="Arial"/>
          <w:sz w:val="20"/>
        </w:rPr>
        <w:t>http://www.uwo.ca/univsec/handbook/appeals/scholoff.pdf</w:t>
      </w:r>
      <w:r>
        <w:rPr>
          <w:rFonts w:ascii="Arial" w:hAnsi="Arial" w:cs="Arial"/>
          <w:sz w:val="20"/>
        </w:rPr>
        <w:t>.”</w:t>
      </w:r>
    </w:p>
    <w:p w:rsidR="007C5AAA" w:rsidRDefault="007C5AAA">
      <w:pPr>
        <w:rPr>
          <w:rFonts w:ascii="Arial" w:hAnsi="Arial" w:cs="Arial"/>
          <w:sz w:val="20"/>
        </w:rPr>
      </w:pPr>
    </w:p>
    <w:p w:rsidR="00B82F92" w:rsidRPr="00B82F92" w:rsidRDefault="00B82F92">
      <w:pPr>
        <w:rPr>
          <w:rFonts w:ascii="Arial" w:hAnsi="Arial" w:cs="Arial"/>
          <w:color w:val="000000"/>
          <w:sz w:val="20"/>
        </w:rPr>
      </w:pPr>
    </w:p>
    <w:p w:rsidR="007C5AAA" w:rsidRPr="00B82F92" w:rsidRDefault="007C5AAA">
      <w:pPr>
        <w:numPr>
          <w:ilvl w:val="0"/>
          <w:numId w:val="1"/>
        </w:numPr>
        <w:rPr>
          <w:rFonts w:ascii="Arial" w:hAnsi="Arial" w:cs="Arial"/>
          <w:b/>
          <w:bCs/>
          <w:i/>
          <w:color w:val="000000"/>
          <w:sz w:val="20"/>
        </w:rPr>
      </w:pPr>
      <w:r w:rsidRPr="00B82F92">
        <w:rPr>
          <w:rFonts w:ascii="Arial" w:hAnsi="Arial" w:cs="Arial"/>
          <w:b/>
          <w:bCs/>
          <w:color w:val="000000"/>
          <w:sz w:val="20"/>
        </w:rPr>
        <w:t xml:space="preserve">Plagiarism-detecting </w:t>
      </w:r>
      <w:r w:rsidR="00B82F92">
        <w:rPr>
          <w:rFonts w:ascii="Arial" w:hAnsi="Arial" w:cs="Arial"/>
          <w:b/>
          <w:bCs/>
          <w:color w:val="000000"/>
          <w:sz w:val="20"/>
        </w:rPr>
        <w:t>S</w:t>
      </w:r>
      <w:r w:rsidRPr="00B82F92">
        <w:rPr>
          <w:rFonts w:ascii="Arial" w:hAnsi="Arial" w:cs="Arial"/>
          <w:b/>
          <w:bCs/>
          <w:color w:val="000000"/>
          <w:sz w:val="20"/>
        </w:rPr>
        <w:t>oftware</w:t>
      </w:r>
      <w:r w:rsidR="00AE3253" w:rsidRPr="00B82F92">
        <w:rPr>
          <w:rFonts w:ascii="Arial" w:hAnsi="Arial" w:cs="Arial"/>
          <w:b/>
          <w:bCs/>
          <w:color w:val="000000"/>
          <w:sz w:val="20"/>
        </w:rPr>
        <w:t>/</w:t>
      </w:r>
      <w:r w:rsidR="00B82F92">
        <w:rPr>
          <w:rFonts w:ascii="Arial" w:hAnsi="Arial" w:cs="Arial"/>
          <w:b/>
          <w:bCs/>
          <w:color w:val="000000"/>
          <w:sz w:val="20"/>
        </w:rPr>
        <w:t>C</w:t>
      </w:r>
      <w:r w:rsidR="00AE3253" w:rsidRPr="00B82F92">
        <w:rPr>
          <w:rFonts w:ascii="Arial" w:hAnsi="Arial" w:cs="Arial"/>
          <w:b/>
          <w:bCs/>
          <w:color w:val="000000"/>
          <w:sz w:val="20"/>
        </w:rPr>
        <w:t xml:space="preserve">omputer </w:t>
      </w:r>
      <w:r w:rsidR="00B82F92">
        <w:rPr>
          <w:rFonts w:ascii="Arial" w:hAnsi="Arial" w:cs="Arial"/>
          <w:b/>
          <w:bCs/>
          <w:color w:val="000000"/>
          <w:sz w:val="20"/>
        </w:rPr>
        <w:t>M</w:t>
      </w:r>
      <w:r w:rsidR="00AE3253" w:rsidRPr="00B82F92">
        <w:rPr>
          <w:rFonts w:ascii="Arial" w:hAnsi="Arial" w:cs="Arial"/>
          <w:b/>
          <w:bCs/>
          <w:color w:val="000000"/>
          <w:sz w:val="20"/>
        </w:rPr>
        <w:t>arking</w:t>
      </w:r>
    </w:p>
    <w:p w:rsidR="00AE3253" w:rsidRPr="00AE3253" w:rsidRDefault="00B82F92" w:rsidP="00B82F9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E3253" w:rsidRPr="00AE3253">
        <w:rPr>
          <w:rFonts w:ascii="Arial" w:hAnsi="Arial" w:cs="Arial"/>
          <w:color w:val="000000"/>
          <w:sz w:val="20"/>
          <w:szCs w:val="20"/>
        </w:rPr>
        <w:t>All required papers may be subject to submission for textual similarity review to the</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commercial plagiarism detection software under license to the University for the detection</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of plagiarism. All papers submitted for such checking will be included as source documents</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lastRenderedPageBreak/>
        <w:t>in the reference database for the purpose of detecting plagiarism of papers subsequently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submitted to the system. Use of the service is subject to the licensing agreement, currently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 xml:space="preserve">between The University of Western Ontario and Turnitin.com </w:t>
      </w:r>
      <w:proofErr w:type="gramStart"/>
      <w:r w:rsidRPr="00AE3253">
        <w:rPr>
          <w:rFonts w:ascii="Arial" w:hAnsi="Arial" w:cs="Arial"/>
          <w:color w:val="000000"/>
          <w:sz w:val="20"/>
          <w:szCs w:val="20"/>
        </w:rPr>
        <w:t xml:space="preserve">( </w:t>
      </w:r>
      <w:r w:rsidRPr="00AE3253">
        <w:rPr>
          <w:rFonts w:ascii="Arial" w:hAnsi="Arial" w:cs="Arial"/>
          <w:color w:val="0000FF"/>
          <w:sz w:val="20"/>
          <w:szCs w:val="20"/>
        </w:rPr>
        <w:t>http://www.turnitin.com</w:t>
      </w:r>
      <w:proofErr w:type="gramEnd"/>
      <w:r w:rsidRPr="00AE3253">
        <w:rPr>
          <w:rFonts w:ascii="Arial" w:hAnsi="Arial" w:cs="Arial"/>
          <w:color w:val="0000FF"/>
          <w:sz w:val="20"/>
          <w:szCs w:val="20"/>
        </w:rPr>
        <w:t xml:space="preserve"> </w:t>
      </w:r>
      <w:r w:rsidRPr="00AE3253">
        <w:rPr>
          <w:rFonts w:ascii="Arial" w:hAnsi="Arial" w:cs="Arial"/>
          <w:color w:val="000000"/>
          <w:sz w:val="20"/>
          <w:szCs w:val="20"/>
        </w:rPr>
        <w:t>).</w:t>
      </w:r>
    </w:p>
    <w:p w:rsidR="00AE3253" w:rsidRPr="00AE3253" w:rsidRDefault="00AE3253" w:rsidP="00AE3253">
      <w:pPr>
        <w:autoSpaceDE w:val="0"/>
        <w:autoSpaceDN w:val="0"/>
        <w:adjustRightInd w:val="0"/>
        <w:ind w:left="390"/>
        <w:rPr>
          <w:rFonts w:ascii="Arial" w:hAnsi="Arial" w:cs="Arial"/>
          <w:color w:val="000000"/>
          <w:sz w:val="20"/>
          <w:szCs w:val="20"/>
        </w:rPr>
      </w:pPr>
    </w:p>
    <w:p w:rsidR="00AE3253" w:rsidRPr="009B124C" w:rsidRDefault="00AE3253" w:rsidP="007A634A">
      <w:pPr>
        <w:rPr>
          <w:rFonts w:ascii="Arial" w:hAnsi="Arial" w:cs="Arial"/>
          <w:b/>
          <w:bCs/>
          <w:i/>
          <w:color w:val="76923C"/>
          <w:sz w:val="20"/>
        </w:rPr>
      </w:pPr>
    </w:p>
    <w:p w:rsidR="007C5AAA" w:rsidRDefault="007C5AAA">
      <w:pPr>
        <w:rPr>
          <w:rFonts w:ascii="Arial" w:hAnsi="Arial" w:cs="Arial"/>
          <w:sz w:val="20"/>
        </w:rPr>
      </w:pPr>
    </w:p>
    <w:p w:rsidR="007C5AAA" w:rsidRDefault="007C5AAA">
      <w:pPr>
        <w:numPr>
          <w:ilvl w:val="0"/>
          <w:numId w:val="1"/>
        </w:numPr>
        <w:rPr>
          <w:rFonts w:ascii="Arial" w:hAnsi="Arial" w:cs="Arial"/>
          <w:b/>
          <w:bCs/>
          <w:sz w:val="20"/>
        </w:rPr>
      </w:pPr>
      <w:r>
        <w:rPr>
          <w:rFonts w:ascii="Arial" w:hAnsi="Arial" w:cs="Arial"/>
          <w:b/>
          <w:bCs/>
          <w:sz w:val="20"/>
        </w:rPr>
        <w:t xml:space="preserve">Support Services:  </w:t>
      </w:r>
    </w:p>
    <w:p w:rsidR="007C5AAA" w:rsidRDefault="007C5AAA" w:rsidP="00A0343D">
      <w:pPr>
        <w:numPr>
          <w:ilvl w:val="0"/>
          <w:numId w:val="4"/>
        </w:numPr>
        <w:rPr>
          <w:rFonts w:ascii="Arial" w:hAnsi="Arial" w:cs="Arial"/>
          <w:sz w:val="20"/>
        </w:rPr>
      </w:pPr>
      <w:r>
        <w:rPr>
          <w:rFonts w:ascii="Arial" w:hAnsi="Arial" w:cs="Arial"/>
          <w:sz w:val="20"/>
        </w:rPr>
        <w:t xml:space="preserve">UWO Registrar’s Office:  </w:t>
      </w:r>
      <w:r w:rsidRPr="009B124C">
        <w:rPr>
          <w:rFonts w:ascii="Arial" w:hAnsi="Arial" w:cs="Arial"/>
          <w:sz w:val="20"/>
        </w:rPr>
        <w:t>http://www.registrar.uwo.ca</w:t>
      </w:r>
    </w:p>
    <w:p w:rsidR="009B124C" w:rsidRDefault="009B124C">
      <w:pPr>
        <w:ind w:left="390"/>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Huron</w:t>
      </w:r>
      <w:r w:rsidR="00A0343D">
        <w:rPr>
          <w:rFonts w:ascii="Arial" w:hAnsi="Arial" w:cs="Arial"/>
          <w:sz w:val="20"/>
        </w:rPr>
        <w:t>’s</w:t>
      </w:r>
      <w:r>
        <w:rPr>
          <w:rFonts w:ascii="Arial" w:hAnsi="Arial" w:cs="Arial"/>
          <w:sz w:val="20"/>
        </w:rPr>
        <w:t xml:space="preserve"> Faculty of Theology, Office of the Dean: </w:t>
      </w:r>
      <w:r w:rsidRPr="009B124C">
        <w:rPr>
          <w:rFonts w:ascii="Arial" w:hAnsi="Arial" w:cs="Arial"/>
          <w:sz w:val="20"/>
        </w:rPr>
        <w:t>http://www.huronuc.on.ca/faculty_of_the</w:t>
      </w:r>
      <w:r w:rsidR="009B124C">
        <w:rPr>
          <w:rFonts w:ascii="Arial" w:hAnsi="Arial" w:cs="Arial"/>
          <w:sz w:val="20"/>
        </w:rPr>
        <w:t>ology/info_for_current_students</w:t>
      </w:r>
    </w:p>
    <w:p w:rsidR="00A0343D" w:rsidRDefault="00A0343D" w:rsidP="00A0343D">
      <w:pPr>
        <w:ind w:left="720"/>
        <w:rPr>
          <w:rFonts w:ascii="Arial" w:hAnsi="Arial" w:cs="Arial"/>
          <w:sz w:val="20"/>
        </w:rPr>
      </w:pPr>
    </w:p>
    <w:p w:rsidR="00C577FB" w:rsidRPr="00C577FB" w:rsidRDefault="005C1F07" w:rsidP="00C577FB">
      <w:pPr>
        <w:numPr>
          <w:ilvl w:val="0"/>
          <w:numId w:val="4"/>
        </w:numPr>
        <w:rPr>
          <w:rFonts w:ascii="Arial" w:hAnsi="Arial" w:cs="Arial"/>
          <w:sz w:val="20"/>
        </w:rPr>
      </w:pPr>
      <w:r>
        <w:rPr>
          <w:rFonts w:ascii="Arial" w:hAnsi="Arial" w:cs="Arial"/>
          <w:sz w:val="20"/>
        </w:rPr>
        <w:t xml:space="preserve">Faculty of Theology office:  </w:t>
      </w:r>
      <w:r w:rsidR="007C5AAA" w:rsidRPr="00A0343D">
        <w:rPr>
          <w:rFonts w:ascii="Arial" w:hAnsi="Arial" w:cs="Arial"/>
          <w:sz w:val="20"/>
        </w:rPr>
        <w:t>srice@uwo.ca</w:t>
      </w:r>
      <w:r w:rsidR="007C5AAA">
        <w:rPr>
          <w:rFonts w:ascii="Arial" w:hAnsi="Arial" w:cs="Arial"/>
          <w:sz w:val="20"/>
        </w:rPr>
        <w:t>, 519-438-7224, ext. 289</w:t>
      </w:r>
    </w:p>
    <w:p w:rsidR="009B124C" w:rsidRDefault="009B124C">
      <w:pPr>
        <w:ind w:firstLine="390"/>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 xml:space="preserve">Huron’s Writing Skills Centre: </w:t>
      </w:r>
      <w:hyperlink r:id="rId9" w:history="1">
        <w:r w:rsidR="005C1F07" w:rsidRPr="00577906">
          <w:rPr>
            <w:rStyle w:val="Hyperlink"/>
            <w:rFonts w:ascii="Arial" w:hAnsi="Arial" w:cs="Arial"/>
            <w:sz w:val="20"/>
          </w:rPr>
          <w:t>http://www.huronuc.on.ca/student_life/writing_services</w:t>
        </w:r>
      </w:hyperlink>
    </w:p>
    <w:p w:rsidR="005C1F07" w:rsidRDefault="005C1F07" w:rsidP="005C1F07">
      <w:pPr>
        <w:pStyle w:val="ListParagraph"/>
        <w:rPr>
          <w:rFonts w:ascii="Arial" w:hAnsi="Arial" w:cs="Arial"/>
          <w:sz w:val="20"/>
        </w:rPr>
      </w:pPr>
    </w:p>
    <w:p w:rsidR="00C577FB" w:rsidRPr="00C577FB" w:rsidRDefault="005C1F07" w:rsidP="00C577FB">
      <w:pPr>
        <w:numPr>
          <w:ilvl w:val="0"/>
          <w:numId w:val="4"/>
        </w:numPr>
        <w:rPr>
          <w:rFonts w:ascii="Arial" w:hAnsi="Arial" w:cs="Arial"/>
          <w:sz w:val="20"/>
        </w:rPr>
      </w:pPr>
      <w:r w:rsidRPr="00C577FB">
        <w:rPr>
          <w:rFonts w:ascii="Arial" w:hAnsi="Arial" w:cs="Arial"/>
          <w:sz w:val="20"/>
        </w:rPr>
        <w:t xml:space="preserve">UWO’s Mental Health website:  </w:t>
      </w:r>
      <w:hyperlink r:id="rId10" w:history="1">
        <w:r w:rsidRPr="00C577FB">
          <w:rPr>
            <w:rStyle w:val="Hyperlink"/>
            <w:rFonts w:ascii="Arial" w:hAnsi="Arial" w:cs="Arial"/>
            <w:sz w:val="20"/>
          </w:rPr>
          <w:t>http://www.uwo.ca/uwocom/mentalhealth/</w:t>
        </w:r>
      </w:hyperlink>
      <w:r w:rsidR="00C577FB" w:rsidRPr="00C577FB">
        <w:rPr>
          <w:rFonts w:ascii="Arial" w:hAnsi="Arial" w:cs="Arial"/>
          <w:sz w:val="20"/>
        </w:rPr>
        <w:t xml:space="preserve">  </w:t>
      </w:r>
      <w:r w:rsidR="00C577FB" w:rsidRPr="00C577FB">
        <w:rPr>
          <w:sz w:val="20"/>
          <w:szCs w:val="20"/>
        </w:rPr>
        <w:t>Students who are in emotional/mental distress should refer to this website</w:t>
      </w:r>
      <w:r w:rsidR="00C577FB" w:rsidRPr="00C577FB">
        <w:rPr>
          <w:color w:val="0000FF"/>
          <w:sz w:val="20"/>
          <w:szCs w:val="20"/>
        </w:rPr>
        <w:t xml:space="preserve"> </w:t>
      </w:r>
      <w:r w:rsidR="00C577FB" w:rsidRPr="00C577FB">
        <w:rPr>
          <w:sz w:val="20"/>
          <w:szCs w:val="20"/>
        </w:rPr>
        <w:t>for a complete list of options about how to obtain help.</w:t>
      </w:r>
    </w:p>
    <w:p w:rsidR="009B124C" w:rsidRDefault="009B124C">
      <w:pPr>
        <w:ind w:left="390"/>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 xml:space="preserve">UWO Student Support and Development Services:  </w:t>
      </w:r>
      <w:r w:rsidR="00AE3253" w:rsidRPr="00AE3253">
        <w:rPr>
          <w:rFonts w:ascii="Arial" w:hAnsi="Arial" w:cs="Arial"/>
          <w:sz w:val="20"/>
        </w:rPr>
        <w:t>http://communications.uwo.ca/current_students/student_services.htm</w:t>
      </w:r>
    </w:p>
    <w:p w:rsidR="00AE3253" w:rsidRDefault="00AE3253">
      <w:pPr>
        <w:ind w:left="390"/>
        <w:rPr>
          <w:rFonts w:ascii="Arial" w:hAnsi="Arial" w:cs="Arial"/>
          <w:sz w:val="20"/>
        </w:rPr>
      </w:pPr>
    </w:p>
    <w:p w:rsidR="00AE3253" w:rsidRDefault="00AE3253">
      <w:pPr>
        <w:ind w:left="390"/>
        <w:rPr>
          <w:rFonts w:ascii="Arial" w:hAnsi="Arial" w:cs="Arial"/>
          <w:sz w:val="20"/>
        </w:rPr>
      </w:pPr>
    </w:p>
    <w:p w:rsidR="00AE3253" w:rsidRPr="001002B1" w:rsidRDefault="00AE3253" w:rsidP="00AE3253">
      <w:pPr>
        <w:numPr>
          <w:ilvl w:val="0"/>
          <w:numId w:val="1"/>
        </w:numPr>
        <w:autoSpaceDE w:val="0"/>
        <w:autoSpaceDN w:val="0"/>
        <w:adjustRightInd w:val="0"/>
        <w:rPr>
          <w:rFonts w:ascii="Arial" w:hAnsi="Arial" w:cs="Arial"/>
          <w:b/>
          <w:color w:val="000000"/>
          <w:sz w:val="20"/>
          <w:szCs w:val="20"/>
        </w:rPr>
      </w:pPr>
      <w:r w:rsidRPr="001002B1">
        <w:rPr>
          <w:rFonts w:ascii="Arial" w:hAnsi="Arial" w:cs="Arial"/>
          <w:b/>
          <w:color w:val="000000"/>
          <w:sz w:val="20"/>
          <w:szCs w:val="20"/>
        </w:rPr>
        <w:t>Accommodation for absences:</w:t>
      </w:r>
    </w:p>
    <w:p w:rsidR="00AE3253" w:rsidRPr="001002B1" w:rsidRDefault="00AE3253" w:rsidP="001002B1">
      <w:pPr>
        <w:autoSpaceDE w:val="0"/>
        <w:autoSpaceDN w:val="0"/>
        <w:adjustRightInd w:val="0"/>
        <w:ind w:left="390"/>
        <w:rPr>
          <w:rFonts w:ascii="Arial" w:hAnsi="Arial" w:cs="Arial"/>
          <w:b/>
          <w:color w:val="000000"/>
          <w:sz w:val="20"/>
          <w:szCs w:val="20"/>
        </w:rPr>
      </w:pPr>
    </w:p>
    <w:p w:rsidR="001002B1" w:rsidRPr="001002B1" w:rsidRDefault="00AE3253" w:rsidP="001002B1">
      <w:pPr>
        <w:numPr>
          <w:ilvl w:val="0"/>
          <w:numId w:val="3"/>
        </w:numPr>
        <w:autoSpaceDE w:val="0"/>
        <w:autoSpaceDN w:val="0"/>
        <w:adjustRightInd w:val="0"/>
        <w:rPr>
          <w:rFonts w:ascii="Arial" w:hAnsi="Arial" w:cs="Arial"/>
          <w:i/>
          <w:color w:val="000000"/>
          <w:sz w:val="20"/>
          <w:szCs w:val="20"/>
        </w:rPr>
      </w:pPr>
      <w:r w:rsidRPr="001002B1">
        <w:rPr>
          <w:rFonts w:ascii="Arial" w:hAnsi="Arial" w:cs="Arial"/>
          <w:b/>
          <w:color w:val="000000"/>
          <w:sz w:val="20"/>
          <w:szCs w:val="20"/>
        </w:rPr>
        <w:t xml:space="preserve">Non-medical absences: </w:t>
      </w:r>
    </w:p>
    <w:p w:rsidR="007A634A" w:rsidRDefault="007A634A" w:rsidP="007A634A">
      <w:pPr>
        <w:pStyle w:val="Heading1"/>
        <w:rPr>
          <w:b w:val="0"/>
        </w:rPr>
      </w:pPr>
    </w:p>
    <w:p w:rsidR="007A634A" w:rsidRPr="004D0C61" w:rsidRDefault="007A634A" w:rsidP="007A634A">
      <w:pPr>
        <w:pStyle w:val="Heading1"/>
        <w:ind w:left="720"/>
      </w:pPr>
      <w:r w:rsidRPr="00F11FA0">
        <w:rPr>
          <w:b w:val="0"/>
        </w:rPr>
        <w:t>For non-medical grounds, the student must submit a request to the instructor in writing prior to the due date of an assignment, and immediately in the case of a test. (Or as soon as possible following a non-medical emergency) Students are protected under the Official Student Record Information Privacy Policy and so written requests need only include a broad and general explanation of the situation, and the approximate length of time required. At the discretion of the instructor, the granting of extensions and re-scheduled tests may require the student to submit supporting document</w:t>
      </w:r>
      <w:r>
        <w:rPr>
          <w:b w:val="0"/>
        </w:rPr>
        <w:t xml:space="preserve">ation to the Academic Counsel </w:t>
      </w:r>
      <w:r w:rsidR="00F160F9">
        <w:rPr>
          <w:b w:val="0"/>
        </w:rPr>
        <w:t xml:space="preserve">Office </w:t>
      </w:r>
      <w:r>
        <w:rPr>
          <w:b w:val="0"/>
        </w:rPr>
        <w:t>or Dean</w:t>
      </w:r>
      <w:r w:rsidR="00F160F9">
        <w:rPr>
          <w:b w:val="0"/>
        </w:rPr>
        <w:t xml:space="preserve"> of Theology</w:t>
      </w:r>
      <w:r w:rsidRPr="00F11FA0">
        <w:rPr>
          <w:b w:val="0"/>
        </w:rPr>
        <w:t xml:space="preserve"> who will then make the determination as to whether accommodation is warranted.</w:t>
      </w:r>
      <w:r w:rsidRPr="00F11FA0">
        <w:rPr>
          <w:rFonts w:ascii="Cambria" w:hAnsi="Cambria"/>
          <w:b w:val="0"/>
          <w:sz w:val="22"/>
          <w:szCs w:val="22"/>
        </w:rPr>
        <w:br/>
      </w:r>
    </w:p>
    <w:p w:rsidR="001002B1" w:rsidRPr="001002B1" w:rsidRDefault="001002B1" w:rsidP="001002B1">
      <w:pPr>
        <w:autoSpaceDE w:val="0"/>
        <w:autoSpaceDN w:val="0"/>
        <w:adjustRightInd w:val="0"/>
        <w:ind w:left="750"/>
        <w:rPr>
          <w:rFonts w:ascii="Arial" w:hAnsi="Arial" w:cs="Arial"/>
          <w:i/>
          <w:color w:val="000000"/>
          <w:sz w:val="20"/>
          <w:szCs w:val="20"/>
        </w:rPr>
      </w:pPr>
    </w:p>
    <w:p w:rsidR="00AE3253" w:rsidRPr="001002B1" w:rsidRDefault="00AE3253" w:rsidP="001002B1">
      <w:pPr>
        <w:autoSpaceDE w:val="0"/>
        <w:autoSpaceDN w:val="0"/>
        <w:adjustRightInd w:val="0"/>
        <w:ind w:left="750"/>
        <w:rPr>
          <w:rFonts w:ascii="Arial" w:hAnsi="Arial" w:cs="Arial"/>
          <w:color w:val="000000"/>
          <w:sz w:val="20"/>
          <w:szCs w:val="20"/>
        </w:rPr>
      </w:pPr>
    </w:p>
    <w:p w:rsidR="0043792A" w:rsidRPr="00A0343D" w:rsidRDefault="00AE3253" w:rsidP="001002B1">
      <w:pPr>
        <w:numPr>
          <w:ilvl w:val="0"/>
          <w:numId w:val="3"/>
        </w:numPr>
        <w:autoSpaceDE w:val="0"/>
        <w:autoSpaceDN w:val="0"/>
        <w:adjustRightInd w:val="0"/>
        <w:rPr>
          <w:rFonts w:ascii="Arial" w:hAnsi="Arial" w:cs="Arial"/>
          <w:color w:val="000000"/>
          <w:sz w:val="20"/>
          <w:szCs w:val="20"/>
        </w:rPr>
      </w:pPr>
      <w:r w:rsidRPr="001002B1">
        <w:rPr>
          <w:rFonts w:ascii="Arial" w:hAnsi="Arial" w:cs="Arial"/>
          <w:color w:val="000000"/>
          <w:sz w:val="20"/>
          <w:szCs w:val="20"/>
        </w:rPr>
        <w:tab/>
      </w:r>
      <w:r w:rsidRPr="001002B1">
        <w:rPr>
          <w:rFonts w:ascii="Arial" w:hAnsi="Arial" w:cs="Arial"/>
          <w:b/>
          <w:color w:val="000000"/>
          <w:sz w:val="20"/>
          <w:szCs w:val="20"/>
        </w:rPr>
        <w:t>Medical absences</w:t>
      </w:r>
      <w:r w:rsidR="001002B1" w:rsidRPr="001002B1">
        <w:rPr>
          <w:rFonts w:ascii="Arial" w:hAnsi="Arial" w:cs="Arial"/>
          <w:b/>
          <w:color w:val="000000"/>
          <w:sz w:val="20"/>
          <w:szCs w:val="20"/>
        </w:rPr>
        <w:t xml:space="preserve">: </w:t>
      </w:r>
      <w:r w:rsidRPr="001002B1">
        <w:rPr>
          <w:rFonts w:ascii="Arial" w:hAnsi="Arial" w:cs="Arial"/>
          <w:b/>
          <w:color w:val="000000"/>
          <w:sz w:val="20"/>
          <w:szCs w:val="20"/>
        </w:rPr>
        <w:t xml:space="preserve"> </w:t>
      </w:r>
      <w:r w:rsidR="00A0343D" w:rsidRPr="00A0343D">
        <w:rPr>
          <w:rFonts w:ascii="Arial" w:hAnsi="Arial" w:cs="Arial"/>
          <w:color w:val="000000"/>
          <w:sz w:val="20"/>
          <w:szCs w:val="20"/>
        </w:rPr>
        <w:t>S</w:t>
      </w:r>
      <w:r w:rsidR="001002B1" w:rsidRPr="00A0343D">
        <w:rPr>
          <w:rFonts w:ascii="Arial" w:hAnsi="Arial" w:cs="Arial"/>
          <w:color w:val="000000"/>
          <w:sz w:val="20"/>
          <w:szCs w:val="20"/>
        </w:rPr>
        <w:t>ee also</w:t>
      </w:r>
      <w:r w:rsidRPr="00A0343D">
        <w:rPr>
          <w:rFonts w:ascii="Arial" w:hAnsi="Arial" w:cs="Arial"/>
          <w:color w:val="000000"/>
          <w:sz w:val="20"/>
          <w:szCs w:val="20"/>
        </w:rPr>
        <w:t xml:space="preserve"> the Policy on Accommodation for Medical Illness</w:t>
      </w:r>
    </w:p>
    <w:p w:rsidR="00AE3253" w:rsidRPr="00A0343D" w:rsidRDefault="001002B1" w:rsidP="0043792A">
      <w:pPr>
        <w:autoSpaceDE w:val="0"/>
        <w:autoSpaceDN w:val="0"/>
        <w:adjustRightInd w:val="0"/>
        <w:ind w:left="750"/>
        <w:rPr>
          <w:rFonts w:ascii="Arial" w:hAnsi="Arial" w:cs="Arial"/>
          <w:color w:val="000000"/>
          <w:sz w:val="20"/>
          <w:szCs w:val="20"/>
        </w:rPr>
      </w:pPr>
      <w:r w:rsidRPr="00A0343D">
        <w:rPr>
          <w:rFonts w:ascii="Arial" w:hAnsi="Arial" w:cs="Arial"/>
          <w:color w:val="000000"/>
          <w:sz w:val="20"/>
          <w:szCs w:val="20"/>
        </w:rPr>
        <w:t>—</w:t>
      </w:r>
      <w:r w:rsidR="00AE3253" w:rsidRPr="00A0343D">
        <w:rPr>
          <w:rFonts w:ascii="Arial" w:hAnsi="Arial" w:cs="Arial"/>
          <w:color w:val="000000"/>
          <w:sz w:val="20"/>
          <w:szCs w:val="20"/>
        </w:rPr>
        <w:t>Undergraduate Students</w:t>
      </w:r>
      <w:r w:rsidR="00A0343D">
        <w:rPr>
          <w:rFonts w:ascii="Arial" w:hAnsi="Arial" w:cs="Arial"/>
          <w:color w:val="000000"/>
          <w:sz w:val="20"/>
          <w:szCs w:val="20"/>
        </w:rPr>
        <w:t>,</w:t>
      </w:r>
      <w:r w:rsidR="00AE3253" w:rsidRPr="00A0343D">
        <w:rPr>
          <w:rFonts w:ascii="Arial" w:hAnsi="Arial" w:cs="Arial"/>
          <w:color w:val="000000"/>
          <w:sz w:val="20"/>
          <w:szCs w:val="20"/>
        </w:rPr>
        <w:t xml:space="preserve"> at </w:t>
      </w:r>
      <w:r w:rsidRPr="00A0343D">
        <w:rPr>
          <w:rFonts w:ascii="Arial" w:hAnsi="Arial" w:cs="Arial"/>
          <w:color w:val="000000"/>
          <w:sz w:val="20"/>
          <w:szCs w:val="20"/>
        </w:rPr>
        <w:t>h</w:t>
      </w:r>
      <w:r w:rsidR="00AE3253" w:rsidRPr="00A0343D">
        <w:rPr>
          <w:rFonts w:ascii="Arial" w:hAnsi="Arial" w:cs="Arial"/>
          <w:color w:val="000000"/>
          <w:sz w:val="20"/>
          <w:szCs w:val="20"/>
        </w:rPr>
        <w:t>ttp://www.uwo.ca/univsec/handbook/appeals/medical.pdf)</w:t>
      </w:r>
    </w:p>
    <w:p w:rsidR="00AE3253" w:rsidRPr="001002B1" w:rsidRDefault="00AE3253" w:rsidP="0043792A">
      <w:pPr>
        <w:autoSpaceDE w:val="0"/>
        <w:autoSpaceDN w:val="0"/>
        <w:adjustRightInd w:val="0"/>
        <w:ind w:left="750"/>
        <w:rPr>
          <w:rFonts w:ascii="Arial" w:hAnsi="Arial" w:cs="Arial"/>
          <w:b/>
          <w:color w:val="000000"/>
          <w:sz w:val="20"/>
          <w:szCs w:val="20"/>
        </w:rPr>
      </w:pPr>
    </w:p>
    <w:p w:rsidR="00AE3253" w:rsidRPr="0043792A" w:rsidRDefault="00AE3253" w:rsidP="0043792A">
      <w:pPr>
        <w:autoSpaceDE w:val="0"/>
        <w:autoSpaceDN w:val="0"/>
        <w:adjustRightInd w:val="0"/>
        <w:ind w:left="750"/>
        <w:rPr>
          <w:rFonts w:ascii="Arial" w:hAnsi="Arial" w:cs="Arial"/>
          <w:b/>
          <w:i/>
          <w:color w:val="76923C"/>
          <w:sz w:val="20"/>
          <w:szCs w:val="20"/>
        </w:rPr>
      </w:pPr>
    </w:p>
    <w:p w:rsidR="00AE3253" w:rsidRPr="0043792A" w:rsidRDefault="00AE3253" w:rsidP="0043792A">
      <w:pPr>
        <w:autoSpaceDE w:val="0"/>
        <w:autoSpaceDN w:val="0"/>
        <w:adjustRightInd w:val="0"/>
        <w:ind w:left="750"/>
        <w:rPr>
          <w:rFonts w:ascii="Arial" w:hAnsi="Arial" w:cs="Arial"/>
          <w:color w:val="000000"/>
          <w:sz w:val="20"/>
          <w:szCs w:val="20"/>
        </w:rPr>
      </w:pPr>
      <w:r w:rsidRPr="00A0343D">
        <w:rPr>
          <w:rFonts w:ascii="Arial" w:hAnsi="Arial" w:cs="Arial"/>
          <w:b/>
          <w:color w:val="000000"/>
          <w:sz w:val="20"/>
          <w:szCs w:val="20"/>
          <w:u w:val="single"/>
        </w:rPr>
        <w:t>For work representing 10% or more of the overall grade for the course</w:t>
      </w:r>
      <w:r w:rsidRPr="0043792A">
        <w:rPr>
          <w:rFonts w:ascii="Arial" w:hAnsi="Arial" w:cs="Arial"/>
          <w:color w:val="000000"/>
          <w:sz w:val="20"/>
          <w:szCs w:val="20"/>
        </w:rPr>
        <w:t xml:space="preserve">, a student must present documentation indicating that the student was seriously affected by illness and could not reasonably be expected to meet his/her academic responsibilities.  Documentation must be submitted as soon as possible to </w:t>
      </w:r>
      <w:r w:rsidR="00FD4A11">
        <w:rPr>
          <w:rFonts w:ascii="Arial" w:hAnsi="Arial" w:cs="Arial"/>
          <w:color w:val="000000"/>
          <w:sz w:val="20"/>
          <w:szCs w:val="20"/>
        </w:rPr>
        <w:t>your Faculty Dean’s office (Huron Arts &amp; Social Science students should take their documentation to the Academic Counsellor</w:t>
      </w:r>
      <w:r w:rsidRPr="0043792A">
        <w:rPr>
          <w:rFonts w:ascii="Arial" w:hAnsi="Arial" w:cs="Arial"/>
          <w:color w:val="000000"/>
          <w:sz w:val="20"/>
          <w:szCs w:val="20"/>
        </w:rPr>
        <w:t>, through the Academic Services Centre at Huron</w:t>
      </w:r>
      <w:r w:rsidR="00FD4A11">
        <w:rPr>
          <w:rFonts w:ascii="Arial" w:hAnsi="Arial" w:cs="Arial"/>
          <w:color w:val="000000"/>
          <w:sz w:val="20"/>
          <w:szCs w:val="20"/>
        </w:rPr>
        <w:t>)</w:t>
      </w:r>
      <w:r w:rsidRPr="0043792A">
        <w:rPr>
          <w:rFonts w:ascii="Arial" w:hAnsi="Arial" w:cs="Arial"/>
          <w:color w:val="000000"/>
          <w:sz w:val="20"/>
          <w:szCs w:val="20"/>
        </w:rPr>
        <w:t xml:space="preserve">, together with a Request for Relief specifying the nature of the accommodation requested. </w:t>
      </w:r>
      <w:r w:rsidR="0043792A" w:rsidRPr="0043792A">
        <w:rPr>
          <w:rFonts w:ascii="Arial" w:hAnsi="Arial" w:cs="Arial"/>
          <w:color w:val="000000"/>
          <w:sz w:val="20"/>
          <w:szCs w:val="20"/>
        </w:rPr>
        <w:t xml:space="preserve"> </w:t>
      </w:r>
      <w:r w:rsidRPr="0043792A">
        <w:rPr>
          <w:rFonts w:ascii="Arial" w:hAnsi="Arial" w:cs="Arial"/>
          <w:color w:val="000000"/>
          <w:sz w:val="20"/>
          <w:szCs w:val="20"/>
        </w:rPr>
        <w:t>The request and documentation will be assessed and appropriate accommodation will be determined by the Dean’s office in consultation with the instructor(s.)</w:t>
      </w:r>
      <w:r w:rsidR="0043792A" w:rsidRPr="0043792A">
        <w:rPr>
          <w:rFonts w:ascii="Arial" w:hAnsi="Arial" w:cs="Arial"/>
          <w:color w:val="000000"/>
          <w:sz w:val="20"/>
          <w:szCs w:val="20"/>
        </w:rPr>
        <w:t xml:space="preserve"> </w:t>
      </w:r>
      <w:r w:rsidRPr="0043792A">
        <w:rPr>
          <w:rFonts w:ascii="Arial" w:hAnsi="Arial" w:cs="Arial"/>
          <w:color w:val="000000"/>
          <w:sz w:val="20"/>
          <w:szCs w:val="20"/>
        </w:rPr>
        <w:t xml:space="preserve"> Academic accommodation will be granted ONLY where the documentation indicates that the </w:t>
      </w:r>
      <w:r w:rsidRPr="0043792A">
        <w:rPr>
          <w:rFonts w:ascii="Arial" w:hAnsi="Arial" w:cs="Arial"/>
          <w:color w:val="000000"/>
          <w:sz w:val="20"/>
          <w:szCs w:val="20"/>
        </w:rPr>
        <w:lastRenderedPageBreak/>
        <w:t xml:space="preserve">onset, duration and severity of the illness are such that the student could not reasonably be expected to complete his/her academic responsibilities.  </w:t>
      </w:r>
    </w:p>
    <w:p w:rsidR="0043792A" w:rsidRPr="0043792A" w:rsidRDefault="0043792A" w:rsidP="0043792A">
      <w:pPr>
        <w:autoSpaceDE w:val="0"/>
        <w:autoSpaceDN w:val="0"/>
        <w:adjustRightInd w:val="0"/>
        <w:ind w:left="750"/>
        <w:rPr>
          <w:rFonts w:ascii="Arial" w:hAnsi="Arial" w:cs="Arial"/>
          <w:color w:val="000000"/>
          <w:sz w:val="20"/>
          <w:szCs w:val="20"/>
        </w:rPr>
      </w:pPr>
    </w:p>
    <w:p w:rsidR="00AE3253" w:rsidRPr="0043792A" w:rsidRDefault="00AE3253" w:rsidP="0043792A">
      <w:pPr>
        <w:autoSpaceDE w:val="0"/>
        <w:autoSpaceDN w:val="0"/>
        <w:adjustRightInd w:val="0"/>
        <w:ind w:left="750"/>
        <w:rPr>
          <w:rFonts w:ascii="Arial" w:hAnsi="Arial" w:cs="Arial"/>
          <w:color w:val="000000"/>
          <w:sz w:val="20"/>
          <w:szCs w:val="20"/>
        </w:rPr>
      </w:pPr>
      <w:r w:rsidRPr="0043792A">
        <w:rPr>
          <w:rFonts w:ascii="Arial" w:hAnsi="Arial" w:cs="Arial"/>
          <w:color w:val="000000"/>
          <w:sz w:val="20"/>
          <w:szCs w:val="20"/>
        </w:rPr>
        <w:t xml:space="preserve">The UWO Student Medical Certificate (SMC) and Request for Relief are available at the </w:t>
      </w:r>
      <w:r w:rsidR="00B82F92">
        <w:rPr>
          <w:rFonts w:ascii="Arial" w:hAnsi="Arial" w:cs="Arial"/>
          <w:color w:val="000000"/>
          <w:sz w:val="20"/>
          <w:szCs w:val="20"/>
        </w:rPr>
        <w:t>Student Centre website (</w:t>
      </w:r>
      <w:r w:rsidR="00B82F92" w:rsidRPr="00B82F92">
        <w:rPr>
          <w:rFonts w:ascii="Arial" w:hAnsi="Arial" w:cs="Arial"/>
          <w:color w:val="000000"/>
          <w:sz w:val="20"/>
          <w:szCs w:val="20"/>
        </w:rPr>
        <w:t>https://studentservices.uwo.ca/secure/index.cfm</w:t>
      </w:r>
      <w:r w:rsidR="00B82F92">
        <w:rPr>
          <w:rFonts w:ascii="Arial" w:hAnsi="Arial" w:cs="Arial"/>
          <w:color w:val="000000"/>
          <w:sz w:val="20"/>
          <w:szCs w:val="20"/>
        </w:rPr>
        <w:t xml:space="preserve">), </w:t>
      </w:r>
      <w:r w:rsidRPr="0043792A">
        <w:rPr>
          <w:rFonts w:ascii="Arial" w:hAnsi="Arial" w:cs="Arial"/>
          <w:color w:val="000000"/>
          <w:sz w:val="20"/>
          <w:szCs w:val="20"/>
        </w:rPr>
        <w:t>Huron University College Academic Counselling website</w:t>
      </w:r>
      <w:r w:rsidR="00B82F92">
        <w:rPr>
          <w:rFonts w:ascii="Arial" w:hAnsi="Arial" w:cs="Arial"/>
          <w:color w:val="000000"/>
          <w:sz w:val="20"/>
          <w:szCs w:val="20"/>
        </w:rPr>
        <w:t xml:space="preserve"> (www.huronuc.on.ca)</w:t>
      </w:r>
      <w:r w:rsidRPr="0043792A">
        <w:rPr>
          <w:rFonts w:ascii="Arial" w:hAnsi="Arial" w:cs="Arial"/>
          <w:color w:val="000000"/>
          <w:sz w:val="20"/>
          <w:szCs w:val="20"/>
        </w:rPr>
        <w:t xml:space="preserve"> or from the </w:t>
      </w:r>
      <w:r w:rsidR="00B82F92">
        <w:rPr>
          <w:rFonts w:ascii="Arial" w:hAnsi="Arial" w:cs="Arial"/>
          <w:color w:val="000000"/>
          <w:sz w:val="20"/>
          <w:szCs w:val="20"/>
        </w:rPr>
        <w:t xml:space="preserve">Dean’s Office or </w:t>
      </w:r>
      <w:r w:rsidRPr="0043792A">
        <w:rPr>
          <w:rFonts w:ascii="Arial" w:hAnsi="Arial" w:cs="Arial"/>
          <w:color w:val="000000"/>
          <w:sz w:val="20"/>
          <w:szCs w:val="20"/>
        </w:rPr>
        <w:t>Academic Services Centre at Huron.</w:t>
      </w:r>
    </w:p>
    <w:p w:rsidR="00AE3253" w:rsidRPr="001002B1" w:rsidRDefault="00AE3253" w:rsidP="0043792A">
      <w:pPr>
        <w:autoSpaceDE w:val="0"/>
        <w:autoSpaceDN w:val="0"/>
        <w:adjustRightInd w:val="0"/>
        <w:ind w:left="750"/>
        <w:rPr>
          <w:rFonts w:ascii="Arial" w:hAnsi="Arial" w:cs="Arial"/>
          <w:b/>
          <w:color w:val="000000"/>
          <w:sz w:val="20"/>
          <w:szCs w:val="20"/>
        </w:rPr>
      </w:pPr>
    </w:p>
    <w:p w:rsidR="008B7AA7" w:rsidRDefault="008B7AA7" w:rsidP="009E789D">
      <w:pPr>
        <w:autoSpaceDE w:val="0"/>
        <w:autoSpaceDN w:val="0"/>
        <w:adjustRightInd w:val="0"/>
        <w:ind w:left="750"/>
        <w:rPr>
          <w:rFonts w:ascii="Arial" w:hAnsi="Arial" w:cs="Arial"/>
          <w:b/>
          <w:i/>
          <w:color w:val="76923C"/>
          <w:sz w:val="20"/>
          <w:szCs w:val="20"/>
        </w:rPr>
      </w:pPr>
    </w:p>
    <w:p w:rsidR="00F160F9" w:rsidRDefault="00F160F9" w:rsidP="009E789D">
      <w:pPr>
        <w:autoSpaceDE w:val="0"/>
        <w:autoSpaceDN w:val="0"/>
        <w:adjustRightInd w:val="0"/>
        <w:ind w:left="750"/>
        <w:rPr>
          <w:rFonts w:ascii="Arial" w:hAnsi="Arial" w:cs="Arial"/>
          <w:b/>
          <w:i/>
          <w:color w:val="00B050"/>
          <w:szCs w:val="20"/>
        </w:rPr>
      </w:pPr>
    </w:p>
    <w:p w:rsidR="007A634A" w:rsidRDefault="007A634A" w:rsidP="009E789D">
      <w:pPr>
        <w:autoSpaceDE w:val="0"/>
        <w:autoSpaceDN w:val="0"/>
        <w:adjustRightInd w:val="0"/>
        <w:ind w:left="750"/>
        <w:rPr>
          <w:rFonts w:ascii="Arial" w:hAnsi="Arial" w:cs="Arial"/>
          <w:b/>
          <w:i/>
          <w:color w:val="00B050"/>
          <w:szCs w:val="20"/>
        </w:rPr>
      </w:pPr>
    </w:p>
    <w:p w:rsidR="007A634A" w:rsidRPr="00F72985" w:rsidRDefault="007A634A" w:rsidP="007A634A">
      <w:pPr>
        <w:rPr>
          <w:b/>
          <w:smallCaps/>
        </w:rPr>
      </w:pPr>
      <w:r>
        <w:rPr>
          <w:b/>
          <w:smallCaps/>
        </w:rPr>
        <w:t xml:space="preserve">A. </w:t>
      </w:r>
      <w:r w:rsidR="0088266A">
        <w:rPr>
          <w:b/>
          <w:smallCaps/>
        </w:rPr>
        <w:t>General issues in science and theology</w:t>
      </w:r>
    </w:p>
    <w:p w:rsidR="007A634A" w:rsidRDefault="007A634A" w:rsidP="007A634A">
      <w:pPr>
        <w:rPr>
          <w:b/>
        </w:rPr>
      </w:pPr>
    </w:p>
    <w:p w:rsidR="007A634A" w:rsidRDefault="007A634A" w:rsidP="007A634A">
      <w:pPr>
        <w:rPr>
          <w:b/>
        </w:rPr>
      </w:pPr>
    </w:p>
    <w:p w:rsidR="007A634A" w:rsidRPr="00BD7FEF" w:rsidRDefault="0088266A" w:rsidP="007A634A">
      <w:pPr>
        <w:shd w:val="clear" w:color="auto" w:fill="B3B3B3"/>
        <w:rPr>
          <w:u w:val="single"/>
          <w14:shadow w14:blurRad="50800" w14:dist="38100" w14:dir="2700000" w14:sx="100000" w14:sy="100000" w14:kx="0" w14:ky="0" w14:algn="tl">
            <w14:srgbClr w14:val="000000">
              <w14:alpha w14:val="60000"/>
            </w14:srgbClr>
          </w14:shadow>
        </w:rPr>
      </w:pPr>
      <w:r w:rsidRPr="00BD7FEF">
        <w:rPr>
          <w:u w:val="single"/>
          <w14:shadow w14:blurRad="50800" w14:dist="38100" w14:dir="2700000" w14:sx="100000" w14:sy="100000" w14:kx="0" w14:ky="0" w14:algn="tl">
            <w14:srgbClr w14:val="000000">
              <w14:alpha w14:val="60000"/>
            </w14:srgbClr>
          </w14:shadow>
        </w:rPr>
        <w:t>Week One: What is Science? What is Theology? What is Society?</w:t>
      </w:r>
    </w:p>
    <w:p w:rsidR="007A634A" w:rsidRDefault="007A634A" w:rsidP="007A634A"/>
    <w:p w:rsidR="0088266A" w:rsidRPr="0088266A" w:rsidRDefault="0088266A" w:rsidP="007A634A">
      <w:r>
        <w:t xml:space="preserve">Samir </w:t>
      </w:r>
      <w:proofErr w:type="spellStart"/>
      <w:r>
        <w:t>Okasha</w:t>
      </w:r>
      <w:proofErr w:type="spellEnd"/>
      <w:r>
        <w:t xml:space="preserve">, </w:t>
      </w:r>
      <w:r>
        <w:rPr>
          <w:i/>
        </w:rPr>
        <w:t>Philosophy of Science: A Very Short Introduction</w:t>
      </w:r>
      <w:r>
        <w:t>, Oxford University Press, 2002. Ppp1-58</w:t>
      </w:r>
    </w:p>
    <w:p w:rsidR="007A634A" w:rsidRPr="004570D5" w:rsidRDefault="007A634A" w:rsidP="007A634A"/>
    <w:p w:rsidR="007A634A" w:rsidRDefault="007A634A" w:rsidP="007A634A">
      <w:pPr>
        <w:rPr>
          <w:i/>
        </w:rPr>
      </w:pPr>
    </w:p>
    <w:p w:rsidR="007A634A" w:rsidRPr="007A4DF3" w:rsidRDefault="007A634A" w:rsidP="007A634A">
      <w:pPr>
        <w:shd w:val="clear" w:color="auto" w:fill="B3B3B3"/>
        <w:rPr>
          <w:u w:val="single"/>
        </w:rPr>
      </w:pPr>
      <w:r>
        <w:t xml:space="preserve"> </w:t>
      </w:r>
      <w:r w:rsidRPr="005E4DB7">
        <w:rPr>
          <w:u w:val="single"/>
          <w:shd w:val="clear" w:color="auto" w:fill="A6A6A6"/>
        </w:rPr>
        <w:t xml:space="preserve">Week Two: </w:t>
      </w:r>
      <w:r w:rsidR="0088266A">
        <w:rPr>
          <w:u w:val="single"/>
          <w:shd w:val="clear" w:color="auto" w:fill="A6A6A6"/>
        </w:rPr>
        <w:t>Science and Religion: General Themes</w:t>
      </w:r>
    </w:p>
    <w:p w:rsidR="007A634A" w:rsidRDefault="007A634A" w:rsidP="007A634A"/>
    <w:p w:rsidR="007A634A" w:rsidRDefault="003E5F75" w:rsidP="007A634A">
      <w:r>
        <w:t>McGrath, pp 43-58</w:t>
      </w:r>
    </w:p>
    <w:p w:rsidR="0088266A" w:rsidRDefault="0088266A" w:rsidP="007A634A"/>
    <w:p w:rsidR="007A634A" w:rsidRDefault="007A634A" w:rsidP="007A634A">
      <w:pPr>
        <w:shd w:val="clear" w:color="auto" w:fill="A6A6A6"/>
      </w:pPr>
      <w:r>
        <w:rPr>
          <w:u w:val="single"/>
        </w:rPr>
        <w:t xml:space="preserve">Week Three: </w:t>
      </w:r>
      <w:r w:rsidR="003E5F75">
        <w:rPr>
          <w:u w:val="single"/>
        </w:rPr>
        <w:t>How we know what we know I</w:t>
      </w:r>
    </w:p>
    <w:p w:rsidR="007A634A" w:rsidRDefault="007A634A" w:rsidP="007A634A"/>
    <w:p w:rsidR="007A634A" w:rsidRDefault="003E5F75" w:rsidP="007A634A">
      <w:r>
        <w:t>McGrath, pp 59-143</w:t>
      </w:r>
    </w:p>
    <w:p w:rsidR="003E5F75" w:rsidRDefault="003E5F75" w:rsidP="007A634A">
      <w:proofErr w:type="spellStart"/>
      <w:r>
        <w:t>Morvillo</w:t>
      </w:r>
      <w:proofErr w:type="spellEnd"/>
      <w:r>
        <w:t>, pp 3-42</w:t>
      </w:r>
    </w:p>
    <w:p w:rsidR="003E5F75" w:rsidRPr="00EF1F2F" w:rsidRDefault="003E5F75" w:rsidP="007A634A"/>
    <w:p w:rsidR="007A634A" w:rsidRDefault="007A634A" w:rsidP="007A634A">
      <w:pPr>
        <w:rPr>
          <w:i/>
        </w:rPr>
      </w:pPr>
    </w:p>
    <w:p w:rsidR="007A634A" w:rsidRDefault="007A634A" w:rsidP="007A634A">
      <w:pPr>
        <w:rPr>
          <w:i/>
        </w:rPr>
      </w:pPr>
    </w:p>
    <w:p w:rsidR="007A634A" w:rsidRDefault="003E5F75" w:rsidP="007A634A">
      <w:pPr>
        <w:shd w:val="clear" w:color="auto" w:fill="A6A6A6"/>
        <w:rPr>
          <w:u w:val="single"/>
        </w:rPr>
      </w:pPr>
      <w:r>
        <w:rPr>
          <w:u w:val="single"/>
        </w:rPr>
        <w:t>Week Four</w:t>
      </w:r>
      <w:r w:rsidR="007A634A">
        <w:rPr>
          <w:u w:val="single"/>
        </w:rPr>
        <w:t xml:space="preserve">: </w:t>
      </w:r>
      <w:r>
        <w:rPr>
          <w:u w:val="single"/>
        </w:rPr>
        <w:t>How we know what we know II</w:t>
      </w:r>
    </w:p>
    <w:p w:rsidR="007A634A" w:rsidRDefault="007A634A" w:rsidP="007A634A">
      <w:pPr>
        <w:rPr>
          <w:u w:val="single"/>
        </w:rPr>
      </w:pPr>
    </w:p>
    <w:p w:rsidR="003E5F75" w:rsidRDefault="003E5F75" w:rsidP="003E5F75">
      <w:proofErr w:type="spellStart"/>
      <w:r>
        <w:t>Okasha</w:t>
      </w:r>
      <w:proofErr w:type="spellEnd"/>
      <w:r>
        <w:t xml:space="preserve"> </w:t>
      </w:r>
      <w:r w:rsidR="00F53DDD">
        <w:t xml:space="preserve">pp </w:t>
      </w:r>
      <w:r>
        <w:t>40-77</w:t>
      </w:r>
    </w:p>
    <w:p w:rsidR="00F53DDD" w:rsidRPr="00F53DDD" w:rsidRDefault="00F53DDD" w:rsidP="003E5F75">
      <w:r>
        <w:t xml:space="preserve">John Worrall, ‘Philosophy of Science: Classic Debates, Standard Problems, Future Prospects’, in Peter </w:t>
      </w:r>
      <w:proofErr w:type="spellStart"/>
      <w:r>
        <w:t>Machamer</w:t>
      </w:r>
      <w:proofErr w:type="spellEnd"/>
      <w:r>
        <w:t xml:space="preserve"> (</w:t>
      </w:r>
      <w:proofErr w:type="spellStart"/>
      <w:r>
        <w:t>ed</w:t>
      </w:r>
      <w:proofErr w:type="spellEnd"/>
      <w:r>
        <w:t xml:space="preserve">), </w:t>
      </w:r>
      <w:r>
        <w:rPr>
          <w:i/>
        </w:rPr>
        <w:t>Blackwell Guide to the Philosophy of Science</w:t>
      </w:r>
      <w:r>
        <w:t>, (2007) pp 18-37.</w:t>
      </w:r>
    </w:p>
    <w:p w:rsidR="003E5F75" w:rsidRDefault="003E5F75" w:rsidP="007A634A"/>
    <w:p w:rsidR="003E5F75" w:rsidRPr="003E5F75" w:rsidRDefault="003E5F75" w:rsidP="007A634A"/>
    <w:p w:rsidR="003E5F75" w:rsidRPr="003E5F75" w:rsidRDefault="003E5F75" w:rsidP="003E5F75">
      <w:pPr>
        <w:rPr>
          <w:b/>
          <w:smallCaps/>
        </w:rPr>
      </w:pPr>
      <w:r>
        <w:rPr>
          <w:b/>
          <w:smallCaps/>
        </w:rPr>
        <w:t>B. Historical development of the siblings</w:t>
      </w:r>
    </w:p>
    <w:p w:rsidR="003E5F75" w:rsidRDefault="003E5F75" w:rsidP="007A634A">
      <w:pPr>
        <w:rPr>
          <w:u w:val="single"/>
        </w:rPr>
      </w:pPr>
    </w:p>
    <w:p w:rsidR="007A634A" w:rsidRDefault="007A634A" w:rsidP="007A634A">
      <w:pPr>
        <w:shd w:val="clear" w:color="auto" w:fill="A6A6A6"/>
        <w:rPr>
          <w:u w:val="single"/>
        </w:rPr>
      </w:pPr>
      <w:r>
        <w:rPr>
          <w:u w:val="single"/>
        </w:rPr>
        <w:t xml:space="preserve">Week </w:t>
      </w:r>
      <w:r w:rsidR="003E5F75">
        <w:rPr>
          <w:u w:val="single"/>
        </w:rPr>
        <w:t>Five: The Rise of Science</w:t>
      </w:r>
    </w:p>
    <w:p w:rsidR="007A634A" w:rsidRDefault="007A634A" w:rsidP="007A634A">
      <w:pPr>
        <w:rPr>
          <w:u w:val="single"/>
        </w:rPr>
      </w:pPr>
    </w:p>
    <w:p w:rsidR="007A634A" w:rsidRDefault="003E5F75" w:rsidP="007A634A">
      <w:r>
        <w:t xml:space="preserve">Peter Harrison, </w:t>
      </w:r>
      <w:r>
        <w:rPr>
          <w:i/>
        </w:rPr>
        <w:t>The Bible, Protestantism and the Rise of Natural Science</w:t>
      </w:r>
      <w:r>
        <w:t xml:space="preserve">, Cambridge University Press, </w:t>
      </w:r>
      <w:r w:rsidR="00625FCE">
        <w:t>1998 pp 161-205</w:t>
      </w:r>
    </w:p>
    <w:p w:rsidR="00625FCE" w:rsidRDefault="00625FCE" w:rsidP="007A634A"/>
    <w:p w:rsidR="00F53DDD" w:rsidRDefault="00F53DDD" w:rsidP="007A634A"/>
    <w:p w:rsidR="00F53DDD" w:rsidRDefault="00F53DDD" w:rsidP="007A634A"/>
    <w:p w:rsidR="00F53DDD" w:rsidRPr="003E5F75" w:rsidRDefault="00F53DDD" w:rsidP="007A634A"/>
    <w:p w:rsidR="007A634A" w:rsidRDefault="00625FCE" w:rsidP="00625FCE">
      <w:pPr>
        <w:shd w:val="clear" w:color="auto" w:fill="A6A6A6"/>
        <w:tabs>
          <w:tab w:val="left" w:pos="5865"/>
        </w:tabs>
        <w:rPr>
          <w:u w:val="single"/>
        </w:rPr>
      </w:pPr>
      <w:r>
        <w:rPr>
          <w:u w:val="single"/>
        </w:rPr>
        <w:lastRenderedPageBreak/>
        <w:t>Week Six: Cosmology: Copernicus, Galileo and Scripture</w:t>
      </w:r>
    </w:p>
    <w:p w:rsidR="007A634A" w:rsidRDefault="007A634A" w:rsidP="007A634A">
      <w:pPr>
        <w:rPr>
          <w:u w:val="single"/>
        </w:rPr>
      </w:pPr>
    </w:p>
    <w:p w:rsidR="007A634A" w:rsidRDefault="00625FCE" w:rsidP="007A634A">
      <w:r>
        <w:t>McGrath, 17-26</w:t>
      </w:r>
    </w:p>
    <w:p w:rsidR="00625FCE" w:rsidRDefault="00625FCE" w:rsidP="007A634A">
      <w:proofErr w:type="spellStart"/>
      <w:r>
        <w:t>Morvillo</w:t>
      </w:r>
      <w:proofErr w:type="spellEnd"/>
      <w:r>
        <w:t>, 49-120</w:t>
      </w:r>
    </w:p>
    <w:p w:rsidR="00625FCE" w:rsidRPr="00CC34F2" w:rsidRDefault="00625FCE" w:rsidP="007A634A"/>
    <w:p w:rsidR="007A634A" w:rsidRDefault="007A634A" w:rsidP="007A634A">
      <w:pPr>
        <w:shd w:val="clear" w:color="auto" w:fill="A6A6A6"/>
        <w:rPr>
          <w:u w:val="single"/>
        </w:rPr>
      </w:pPr>
      <w:r>
        <w:rPr>
          <w:u w:val="single"/>
        </w:rPr>
        <w:t>Week Seven</w:t>
      </w:r>
      <w:r w:rsidR="00625FCE">
        <w:rPr>
          <w:u w:val="single"/>
        </w:rPr>
        <w:t>: Physics: Newton and Deism</w:t>
      </w:r>
    </w:p>
    <w:p w:rsidR="007A634A" w:rsidRDefault="007A634A" w:rsidP="007A634A">
      <w:pPr>
        <w:rPr>
          <w:u w:val="single"/>
        </w:rPr>
      </w:pPr>
    </w:p>
    <w:p w:rsidR="007A634A" w:rsidRDefault="00625FCE" w:rsidP="007A634A">
      <w:r>
        <w:t>McGrath 26-33</w:t>
      </w:r>
    </w:p>
    <w:p w:rsidR="00625FCE" w:rsidRDefault="00625FCE" w:rsidP="007A634A">
      <w:pPr>
        <w:rPr>
          <w:i/>
        </w:rPr>
      </w:pPr>
      <w:r>
        <w:t xml:space="preserve">David Hume, </w:t>
      </w:r>
      <w:r w:rsidRPr="00625FCE">
        <w:rPr>
          <w:i/>
        </w:rPr>
        <w:t>Dialogues on Natural Religion</w:t>
      </w:r>
    </w:p>
    <w:p w:rsidR="00625FCE" w:rsidRPr="00625FCE" w:rsidRDefault="00625FCE" w:rsidP="007A634A">
      <w:pPr>
        <w:rPr>
          <w:b/>
          <w:i/>
          <w:smallCaps/>
        </w:rPr>
      </w:pPr>
    </w:p>
    <w:p w:rsidR="007A634A" w:rsidRDefault="007A634A" w:rsidP="007A634A">
      <w:pPr>
        <w:rPr>
          <w:b/>
        </w:rPr>
      </w:pPr>
    </w:p>
    <w:p w:rsidR="007A634A" w:rsidRDefault="007A634A" w:rsidP="007A634A">
      <w:pPr>
        <w:shd w:val="clear" w:color="auto" w:fill="A6A6A6"/>
        <w:rPr>
          <w:u w:val="single"/>
        </w:rPr>
      </w:pPr>
      <w:r>
        <w:rPr>
          <w:u w:val="single"/>
        </w:rPr>
        <w:t>We</w:t>
      </w:r>
      <w:r w:rsidR="00625FCE">
        <w:rPr>
          <w:u w:val="single"/>
        </w:rPr>
        <w:t>ek Eight: Darwin, Evolution and Ethics</w:t>
      </w:r>
    </w:p>
    <w:p w:rsidR="007A634A" w:rsidRDefault="007A634A" w:rsidP="007A634A">
      <w:pPr>
        <w:rPr>
          <w:u w:val="single"/>
        </w:rPr>
      </w:pPr>
    </w:p>
    <w:p w:rsidR="00625FCE" w:rsidRDefault="00625FCE" w:rsidP="007A634A">
      <w:r>
        <w:t>McGrath, 33-43</w:t>
      </w:r>
    </w:p>
    <w:p w:rsidR="00625FCE" w:rsidRDefault="00625FCE" w:rsidP="007A634A">
      <w:proofErr w:type="spellStart"/>
      <w:r>
        <w:t>Morvillo</w:t>
      </w:r>
      <w:proofErr w:type="spellEnd"/>
      <w:r>
        <w:t>, 139-261</w:t>
      </w:r>
    </w:p>
    <w:p w:rsidR="00625FCE" w:rsidRDefault="00625FCE" w:rsidP="007A634A"/>
    <w:p w:rsidR="00625FCE" w:rsidRDefault="00625FCE" w:rsidP="007A634A">
      <w:pPr>
        <w:rPr>
          <w:b/>
          <w:smallCaps/>
        </w:rPr>
      </w:pPr>
      <w:r>
        <w:rPr>
          <w:b/>
          <w:smallCaps/>
        </w:rPr>
        <w:t>C.  Contemporary Issues and players in the social world</w:t>
      </w:r>
    </w:p>
    <w:p w:rsidR="00625FCE" w:rsidRDefault="00625FCE" w:rsidP="007A634A">
      <w:pPr>
        <w:rPr>
          <w:b/>
          <w:smallCaps/>
        </w:rPr>
      </w:pPr>
    </w:p>
    <w:p w:rsidR="00625FCE" w:rsidRPr="00625FCE" w:rsidRDefault="00625FCE" w:rsidP="007A634A">
      <w:pPr>
        <w:rPr>
          <w:b/>
          <w:smallCaps/>
        </w:rPr>
      </w:pPr>
    </w:p>
    <w:p w:rsidR="007A634A" w:rsidRDefault="00625FCE" w:rsidP="007A634A">
      <w:pPr>
        <w:shd w:val="clear" w:color="auto" w:fill="A6A6A6"/>
        <w:rPr>
          <w:u w:val="single"/>
        </w:rPr>
      </w:pPr>
      <w:r>
        <w:rPr>
          <w:u w:val="single"/>
        </w:rPr>
        <w:t>Week Nine: Quantum Mechanics and Cosmology</w:t>
      </w:r>
    </w:p>
    <w:p w:rsidR="007A634A" w:rsidRDefault="007A634A" w:rsidP="007A634A">
      <w:pPr>
        <w:rPr>
          <w:u w:val="single"/>
        </w:rPr>
      </w:pPr>
    </w:p>
    <w:p w:rsidR="00C57928" w:rsidRDefault="00C57928" w:rsidP="007A634A">
      <w:r>
        <w:t>McGrath, pp145-62</w:t>
      </w:r>
    </w:p>
    <w:p w:rsidR="00936309" w:rsidRDefault="00936309" w:rsidP="007A634A">
      <w:r>
        <w:t xml:space="preserve">Paul Davies, </w:t>
      </w:r>
      <w:r>
        <w:rPr>
          <w:i/>
        </w:rPr>
        <w:t>The Goldilocks Enigma</w:t>
      </w:r>
      <w:r>
        <w:t xml:space="preserve">, </w:t>
      </w:r>
      <w:r w:rsidR="00F53DDD">
        <w:t xml:space="preserve">Mariner Books, 2008, </w:t>
      </w:r>
      <w:r>
        <w:t>pp</w:t>
      </w:r>
      <w:r w:rsidR="00F53DDD">
        <w:t xml:space="preserve"> 190-221</w:t>
      </w:r>
    </w:p>
    <w:p w:rsidR="00936309" w:rsidRPr="00F53DDD" w:rsidRDefault="00936309" w:rsidP="007A634A">
      <w:r>
        <w:t xml:space="preserve">John </w:t>
      </w:r>
      <w:proofErr w:type="spellStart"/>
      <w:r>
        <w:t>Pockinghorne</w:t>
      </w:r>
      <w:proofErr w:type="spellEnd"/>
      <w:r>
        <w:t xml:space="preserve">, </w:t>
      </w:r>
      <w:r>
        <w:rPr>
          <w:i/>
        </w:rPr>
        <w:t xml:space="preserve">Quantum Physics and </w:t>
      </w:r>
      <w:r w:rsidR="00F53DDD">
        <w:rPr>
          <w:i/>
        </w:rPr>
        <w:t xml:space="preserve">Theology: An Unexpected Kinship, </w:t>
      </w:r>
      <w:r w:rsidR="00F53DDD">
        <w:t>Yale University Press, 2007, pp 1-46.</w:t>
      </w:r>
    </w:p>
    <w:p w:rsidR="007A634A" w:rsidRPr="00897D4F" w:rsidRDefault="007A634A" w:rsidP="007A634A">
      <w:pPr>
        <w:rPr>
          <w:u w:val="single"/>
        </w:rPr>
      </w:pPr>
    </w:p>
    <w:p w:rsidR="007A634A" w:rsidRDefault="00625FCE" w:rsidP="007A634A">
      <w:pPr>
        <w:shd w:val="clear" w:color="auto" w:fill="A6A6A6"/>
        <w:rPr>
          <w:u w:val="single"/>
        </w:rPr>
      </w:pPr>
      <w:r>
        <w:rPr>
          <w:u w:val="single"/>
        </w:rPr>
        <w:t xml:space="preserve">Week Ten: Psychology, </w:t>
      </w:r>
      <w:proofErr w:type="spellStart"/>
      <w:r>
        <w:rPr>
          <w:u w:val="single"/>
        </w:rPr>
        <w:t>Physico</w:t>
      </w:r>
      <w:proofErr w:type="spellEnd"/>
      <w:r>
        <w:rPr>
          <w:u w:val="single"/>
        </w:rPr>
        <w:t>-Theology and Anthropology</w:t>
      </w:r>
    </w:p>
    <w:p w:rsidR="007A634A" w:rsidRDefault="007A634A" w:rsidP="007A634A">
      <w:pPr>
        <w:rPr>
          <w:u w:val="single"/>
        </w:rPr>
      </w:pPr>
    </w:p>
    <w:p w:rsidR="00C57928" w:rsidRDefault="00C57928" w:rsidP="007A634A">
      <w:r>
        <w:t>McGrath, 163-75</w:t>
      </w:r>
    </w:p>
    <w:p w:rsidR="00C57928" w:rsidRPr="00C57928" w:rsidRDefault="00C57928" w:rsidP="007A634A">
      <w:r>
        <w:t xml:space="preserve">Nancy Murphy and Christopher Knight, </w:t>
      </w:r>
      <w:r>
        <w:rPr>
          <w:i/>
        </w:rPr>
        <w:t>Human Identity and the Intersection of Science, Technology and Religion</w:t>
      </w:r>
      <w:r>
        <w:t xml:space="preserve">, Ashgate, </w:t>
      </w:r>
      <w:r w:rsidR="00F53DDD">
        <w:t xml:space="preserve">2010, </w:t>
      </w:r>
      <w:r>
        <w:t>pp 97-147 (articles by Brown, Herzfeld and Haag)</w:t>
      </w:r>
    </w:p>
    <w:p w:rsidR="007A634A" w:rsidRDefault="007A634A" w:rsidP="007A634A">
      <w:pPr>
        <w:rPr>
          <w:u w:val="single"/>
        </w:rPr>
      </w:pPr>
    </w:p>
    <w:p w:rsidR="007A634A" w:rsidRDefault="00625FCE" w:rsidP="007A634A">
      <w:pPr>
        <w:shd w:val="clear" w:color="auto" w:fill="A6A6A6"/>
        <w:rPr>
          <w:u w:val="single"/>
        </w:rPr>
      </w:pPr>
      <w:r>
        <w:rPr>
          <w:u w:val="single"/>
        </w:rPr>
        <w:t xml:space="preserve">Week Eleven: Neuroscience, </w:t>
      </w:r>
      <w:r w:rsidR="006E332F">
        <w:rPr>
          <w:u w:val="single"/>
        </w:rPr>
        <w:t>Biology and Consilience</w:t>
      </w:r>
    </w:p>
    <w:p w:rsidR="007A634A" w:rsidRDefault="007A634A" w:rsidP="007A634A">
      <w:pPr>
        <w:rPr>
          <w:u w:val="single"/>
        </w:rPr>
      </w:pPr>
    </w:p>
    <w:p w:rsidR="00C57928" w:rsidRDefault="00C57928" w:rsidP="007A634A">
      <w:r>
        <w:t>Murphy and Knight, pp 79-97 (Murphy article)</w:t>
      </w:r>
    </w:p>
    <w:p w:rsidR="00C57928" w:rsidRPr="00C57928" w:rsidRDefault="00C57928" w:rsidP="007A634A">
      <w:r>
        <w:t xml:space="preserve">John </w:t>
      </w:r>
      <w:proofErr w:type="spellStart"/>
      <w:r>
        <w:t>Castelian</w:t>
      </w:r>
      <w:proofErr w:type="spellEnd"/>
      <w:r w:rsidRPr="00C57928">
        <w:rPr>
          <w:i/>
        </w:rPr>
        <w:t>, ‘Bless the Lord, O My Brain?! Has Neuroscience Eliminated the Soul?</w:t>
      </w:r>
      <w:r>
        <w:t>’, Stone Campbell Journal 10 (2007) 37-61.</w:t>
      </w:r>
    </w:p>
    <w:p w:rsidR="007A634A" w:rsidRDefault="007A634A" w:rsidP="007A634A">
      <w:pPr>
        <w:rPr>
          <w:u w:val="single"/>
        </w:rPr>
      </w:pPr>
    </w:p>
    <w:p w:rsidR="007A634A" w:rsidRDefault="007A634A" w:rsidP="007A634A">
      <w:pPr>
        <w:shd w:val="clear" w:color="auto" w:fill="A6A6A6"/>
        <w:rPr>
          <w:u w:val="single"/>
        </w:rPr>
      </w:pPr>
      <w:r>
        <w:rPr>
          <w:u w:val="single"/>
        </w:rPr>
        <w:t xml:space="preserve">Week </w:t>
      </w:r>
      <w:r w:rsidR="006E332F">
        <w:rPr>
          <w:u w:val="single"/>
        </w:rPr>
        <w:t>Twelve: Religion as Natural, Science as Theory</w:t>
      </w:r>
    </w:p>
    <w:p w:rsidR="007A634A" w:rsidRDefault="007A634A" w:rsidP="007A634A">
      <w:pPr>
        <w:rPr>
          <w:u w:val="single"/>
        </w:rPr>
      </w:pPr>
    </w:p>
    <w:p w:rsidR="006E332F" w:rsidRDefault="006E332F" w:rsidP="007A634A">
      <w:r>
        <w:t>McGrath, pp 184-91</w:t>
      </w:r>
    </w:p>
    <w:p w:rsidR="006E332F" w:rsidRDefault="006E332F" w:rsidP="007A634A">
      <w:proofErr w:type="spellStart"/>
      <w:r>
        <w:t>Okasha</w:t>
      </w:r>
      <w:proofErr w:type="spellEnd"/>
      <w:r>
        <w:t>, pp 95-135</w:t>
      </w:r>
    </w:p>
    <w:p w:rsidR="006E332F" w:rsidRPr="006E332F" w:rsidRDefault="006E332F" w:rsidP="007A634A">
      <w:r>
        <w:t>G R Ellis, ‘</w:t>
      </w:r>
      <w:r>
        <w:rPr>
          <w:i/>
        </w:rPr>
        <w:t xml:space="preserve">Fundamentalism in Science, Theology and the Academy’, </w:t>
      </w:r>
      <w:r w:rsidRPr="006E332F">
        <w:t>in Murphy and Knight</w:t>
      </w:r>
      <w:r>
        <w:t xml:space="preserve"> pp 57-79.</w:t>
      </w:r>
    </w:p>
    <w:p w:rsidR="007A634A" w:rsidRDefault="007A634A" w:rsidP="007A634A">
      <w:pPr>
        <w:rPr>
          <w:u w:val="single"/>
        </w:rPr>
      </w:pPr>
    </w:p>
    <w:p w:rsidR="007A634A" w:rsidRDefault="007A634A" w:rsidP="007A634A">
      <w:pPr>
        <w:shd w:val="clear" w:color="auto" w:fill="A6A6A6"/>
        <w:rPr>
          <w:u w:val="single"/>
        </w:rPr>
      </w:pPr>
      <w:r>
        <w:rPr>
          <w:u w:val="single"/>
        </w:rPr>
        <w:t>Week Thirte</w:t>
      </w:r>
      <w:r w:rsidR="006E332F">
        <w:rPr>
          <w:u w:val="single"/>
        </w:rPr>
        <w:t>en: Scientism, Atheism and Politics</w:t>
      </w:r>
    </w:p>
    <w:p w:rsidR="007A634A" w:rsidRDefault="007A634A" w:rsidP="007A634A">
      <w:pPr>
        <w:rPr>
          <w:u w:val="single"/>
        </w:rPr>
      </w:pPr>
    </w:p>
    <w:p w:rsidR="007A634A" w:rsidRDefault="006E332F" w:rsidP="006E332F">
      <w:pPr>
        <w:autoSpaceDE w:val="0"/>
        <w:autoSpaceDN w:val="0"/>
        <w:adjustRightInd w:val="0"/>
      </w:pPr>
      <w:r>
        <w:t>McGrath, pp 143-45</w:t>
      </w:r>
    </w:p>
    <w:p w:rsidR="006E332F" w:rsidRDefault="006E332F" w:rsidP="006E332F">
      <w:pPr>
        <w:autoSpaceDE w:val="0"/>
        <w:autoSpaceDN w:val="0"/>
        <w:adjustRightInd w:val="0"/>
      </w:pPr>
      <w:r>
        <w:t xml:space="preserve">Ulrich Beck, </w:t>
      </w:r>
      <w:r>
        <w:rPr>
          <w:i/>
        </w:rPr>
        <w:t xml:space="preserve">Risk Society, </w:t>
      </w:r>
      <w:r>
        <w:t xml:space="preserve">Sage </w:t>
      </w:r>
      <w:proofErr w:type="gramStart"/>
      <w:r>
        <w:t>Publications,  2005</w:t>
      </w:r>
      <w:proofErr w:type="gramEnd"/>
      <w:r>
        <w:t>.  pp 1-91, 155-83</w:t>
      </w:r>
    </w:p>
    <w:p w:rsidR="006E332F" w:rsidRPr="006E332F" w:rsidRDefault="006E332F" w:rsidP="006E332F">
      <w:pPr>
        <w:autoSpaceDE w:val="0"/>
        <w:autoSpaceDN w:val="0"/>
        <w:adjustRightInd w:val="0"/>
      </w:pPr>
      <w:r>
        <w:t xml:space="preserve">Peter Conrad, </w:t>
      </w:r>
      <w:r>
        <w:rPr>
          <w:i/>
        </w:rPr>
        <w:t xml:space="preserve">The Medicalization of Society, </w:t>
      </w:r>
      <w:r>
        <w:t>John Hopkins Press, 2007. Pp3-46</w:t>
      </w:r>
    </w:p>
    <w:p w:rsidR="006E332F" w:rsidRPr="006E332F" w:rsidRDefault="006E332F" w:rsidP="006E332F">
      <w:pPr>
        <w:autoSpaceDE w:val="0"/>
        <w:autoSpaceDN w:val="0"/>
        <w:adjustRightInd w:val="0"/>
        <w:rPr>
          <w:rFonts w:ascii="Arial" w:hAnsi="Arial" w:cs="Arial"/>
          <w:b/>
          <w:color w:val="00B050"/>
          <w:szCs w:val="20"/>
        </w:rPr>
      </w:pPr>
    </w:p>
    <w:sectPr w:rsidR="006E332F" w:rsidRPr="006E332F" w:rsidSect="002B677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41" w:rsidRDefault="00384241" w:rsidP="002B6773">
      <w:r>
        <w:separator/>
      </w:r>
    </w:p>
  </w:endnote>
  <w:endnote w:type="continuationSeparator" w:id="0">
    <w:p w:rsidR="00384241" w:rsidRDefault="00384241" w:rsidP="002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41" w:rsidRDefault="00384241" w:rsidP="002B6773">
      <w:r>
        <w:separator/>
      </w:r>
    </w:p>
  </w:footnote>
  <w:footnote w:type="continuationSeparator" w:id="0">
    <w:p w:rsidR="00384241" w:rsidRDefault="00384241" w:rsidP="002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73" w:rsidRDefault="002B6773">
    <w:pPr>
      <w:pStyle w:val="Header"/>
      <w:jc w:val="right"/>
    </w:pPr>
    <w:r>
      <w:fldChar w:fldCharType="begin"/>
    </w:r>
    <w:r>
      <w:instrText xml:space="preserve"> PAGE   \* MERGEFORMAT </w:instrText>
    </w:r>
    <w:r>
      <w:fldChar w:fldCharType="separate"/>
    </w:r>
    <w:r w:rsidR="002D0F71">
      <w:rPr>
        <w:noProof/>
      </w:rPr>
      <w:t>6</w:t>
    </w:r>
    <w:r>
      <w:fldChar w:fldCharType="end"/>
    </w:r>
  </w:p>
  <w:p w:rsidR="002B6773" w:rsidRDefault="002B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 w15:restartNumberingAfterBreak="0">
    <w:nsid w:val="23BE5F27"/>
    <w:multiLevelType w:val="hybridMultilevel"/>
    <w:tmpl w:val="1B364C46"/>
    <w:lvl w:ilvl="0" w:tplc="A176D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5F7471"/>
    <w:multiLevelType w:val="hybridMultilevel"/>
    <w:tmpl w:val="2EA0F73C"/>
    <w:lvl w:ilvl="0" w:tplc="C49A0578">
      <w:start w:val="1"/>
      <w:numFmt w:val="upp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65B23"/>
    <w:multiLevelType w:val="hybridMultilevel"/>
    <w:tmpl w:val="3082313C"/>
    <w:lvl w:ilvl="0" w:tplc="39C6C2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F6B77FF"/>
    <w:multiLevelType w:val="hybridMultilevel"/>
    <w:tmpl w:val="FC56FF68"/>
    <w:lvl w:ilvl="0" w:tplc="2488DE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3C"/>
    <w:rsid w:val="000241E2"/>
    <w:rsid w:val="0006101B"/>
    <w:rsid w:val="000C1F2F"/>
    <w:rsid w:val="001002B1"/>
    <w:rsid w:val="0012346F"/>
    <w:rsid w:val="001340F6"/>
    <w:rsid w:val="001351DE"/>
    <w:rsid w:val="001936D8"/>
    <w:rsid w:val="00195961"/>
    <w:rsid w:val="001F4AE8"/>
    <w:rsid w:val="00222798"/>
    <w:rsid w:val="00246FA4"/>
    <w:rsid w:val="002A45F4"/>
    <w:rsid w:val="002B6773"/>
    <w:rsid w:val="002D0F71"/>
    <w:rsid w:val="00305B20"/>
    <w:rsid w:val="00384241"/>
    <w:rsid w:val="003E5F75"/>
    <w:rsid w:val="0043792A"/>
    <w:rsid w:val="004508F7"/>
    <w:rsid w:val="004D1646"/>
    <w:rsid w:val="0050363C"/>
    <w:rsid w:val="005241F4"/>
    <w:rsid w:val="005C1F07"/>
    <w:rsid w:val="005C3F8F"/>
    <w:rsid w:val="00625FCE"/>
    <w:rsid w:val="006B0AB8"/>
    <w:rsid w:val="006B585A"/>
    <w:rsid w:val="006E332F"/>
    <w:rsid w:val="006E553C"/>
    <w:rsid w:val="007505EA"/>
    <w:rsid w:val="00790FED"/>
    <w:rsid w:val="007A3C94"/>
    <w:rsid w:val="007A634A"/>
    <w:rsid w:val="007C5AAA"/>
    <w:rsid w:val="0088266A"/>
    <w:rsid w:val="008B7AA7"/>
    <w:rsid w:val="008F12B5"/>
    <w:rsid w:val="00936309"/>
    <w:rsid w:val="009B124C"/>
    <w:rsid w:val="009E789D"/>
    <w:rsid w:val="00A0343D"/>
    <w:rsid w:val="00A07E4B"/>
    <w:rsid w:val="00A37304"/>
    <w:rsid w:val="00A95B68"/>
    <w:rsid w:val="00AE3253"/>
    <w:rsid w:val="00AF41AC"/>
    <w:rsid w:val="00B60E65"/>
    <w:rsid w:val="00B82F92"/>
    <w:rsid w:val="00BD7FEF"/>
    <w:rsid w:val="00BE5B1D"/>
    <w:rsid w:val="00C013A1"/>
    <w:rsid w:val="00C05438"/>
    <w:rsid w:val="00C577FB"/>
    <w:rsid w:val="00C57928"/>
    <w:rsid w:val="00C93821"/>
    <w:rsid w:val="00CA01BE"/>
    <w:rsid w:val="00CE151A"/>
    <w:rsid w:val="00D65C35"/>
    <w:rsid w:val="00D72887"/>
    <w:rsid w:val="00E4752A"/>
    <w:rsid w:val="00F07A4D"/>
    <w:rsid w:val="00F160F9"/>
    <w:rsid w:val="00F2137E"/>
    <w:rsid w:val="00F53DDD"/>
    <w:rsid w:val="00FC19C1"/>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AB227-4434-4195-9369-1AC3C733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A634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rPr>
      <w:rFonts w:ascii="Arial" w:hAnsi="Arial" w:cs="Arial"/>
      <w:sz w:val="20"/>
    </w:rPr>
  </w:style>
  <w:style w:type="paragraph" w:styleId="ListParagraph">
    <w:name w:val="List Paragraph"/>
    <w:basedOn w:val="Normal"/>
    <w:uiPriority w:val="34"/>
    <w:qFormat/>
    <w:rsid w:val="009B124C"/>
    <w:pPr>
      <w:ind w:left="720"/>
      <w:contextualSpacing/>
    </w:pPr>
    <w:rPr>
      <w:rFonts w:ascii="Gill Sans MT" w:eastAsia="Calibri" w:hAnsi="Gill Sans MT"/>
      <w:sz w:val="22"/>
      <w:szCs w:val="22"/>
      <w:lang w:val="en-CA"/>
    </w:rPr>
  </w:style>
  <w:style w:type="paragraph" w:styleId="Footer">
    <w:name w:val="footer"/>
    <w:basedOn w:val="Normal"/>
    <w:link w:val="FooterChar"/>
    <w:uiPriority w:val="99"/>
    <w:semiHidden/>
    <w:unhideWhenUsed/>
    <w:rsid w:val="002B6773"/>
    <w:pPr>
      <w:tabs>
        <w:tab w:val="center" w:pos="4680"/>
        <w:tab w:val="right" w:pos="9360"/>
      </w:tabs>
    </w:pPr>
  </w:style>
  <w:style w:type="character" w:customStyle="1" w:styleId="FooterChar">
    <w:name w:val="Footer Char"/>
    <w:link w:val="Footer"/>
    <w:uiPriority w:val="99"/>
    <w:semiHidden/>
    <w:rsid w:val="002B6773"/>
    <w:rPr>
      <w:sz w:val="24"/>
      <w:szCs w:val="24"/>
      <w:lang w:val="en-US" w:eastAsia="en-US"/>
    </w:rPr>
  </w:style>
  <w:style w:type="character" w:customStyle="1" w:styleId="HeaderChar">
    <w:name w:val="Header Char"/>
    <w:link w:val="Header"/>
    <w:uiPriority w:val="99"/>
    <w:rsid w:val="002B6773"/>
    <w:rPr>
      <w:sz w:val="24"/>
      <w:szCs w:val="24"/>
      <w:lang w:val="en-US" w:eastAsia="en-US"/>
    </w:rPr>
  </w:style>
  <w:style w:type="character" w:customStyle="1" w:styleId="Heading1Char">
    <w:name w:val="Heading 1 Char"/>
    <w:link w:val="Heading1"/>
    <w:rsid w:val="007A634A"/>
    <w:rPr>
      <w:b/>
      <w:sz w:val="24"/>
      <w:lang w:val="en-US" w:eastAsia="en-US"/>
    </w:rPr>
  </w:style>
  <w:style w:type="paragraph" w:styleId="BalloonText">
    <w:name w:val="Balloon Text"/>
    <w:basedOn w:val="Normal"/>
    <w:link w:val="BalloonTextChar"/>
    <w:uiPriority w:val="99"/>
    <w:semiHidden/>
    <w:unhideWhenUsed/>
    <w:rsid w:val="00BE5B1D"/>
    <w:rPr>
      <w:rFonts w:ascii="Segoe UI" w:hAnsi="Segoe UI" w:cs="Segoe UI"/>
      <w:sz w:val="18"/>
      <w:szCs w:val="18"/>
    </w:rPr>
  </w:style>
  <w:style w:type="character" w:customStyle="1" w:styleId="BalloonTextChar">
    <w:name w:val="Balloon Text Char"/>
    <w:link w:val="BalloonText"/>
    <w:uiPriority w:val="99"/>
    <w:semiHidden/>
    <w:rsid w:val="00BE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ks@uw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wo.ca/uwocom/mentalhealth/" TargetMode="External"/><Relationship Id="rId4" Type="http://schemas.openxmlformats.org/officeDocument/2006/relationships/webSettings" Target="webSettings.xml"/><Relationship Id="rId9" Type="http://schemas.openxmlformats.org/officeDocument/2006/relationships/hyperlink" Target="http://www.huronuc.on.ca/student_life/writing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Outline:  2006-07</vt:lpstr>
    </vt:vector>
  </TitlesOfParts>
  <Company/>
  <LinksUpToDate>false</LinksUpToDate>
  <CharactersWithSpaces>10190</CharactersWithSpaces>
  <SharedDoc>false</SharedDoc>
  <HLinks>
    <vt:vector size="18" baseType="variant">
      <vt:variant>
        <vt:i4>3407918</vt:i4>
      </vt:variant>
      <vt:variant>
        <vt:i4>6</vt:i4>
      </vt:variant>
      <vt:variant>
        <vt:i4>0</vt:i4>
      </vt:variant>
      <vt:variant>
        <vt:i4>5</vt:i4>
      </vt:variant>
      <vt:variant>
        <vt:lpwstr>http://www.uwo.ca/uwocom/mentalhealth/</vt:lpwstr>
      </vt:variant>
      <vt:variant>
        <vt:lpwstr/>
      </vt:variant>
      <vt:variant>
        <vt:i4>1703939</vt:i4>
      </vt:variant>
      <vt:variant>
        <vt:i4>3</vt:i4>
      </vt:variant>
      <vt:variant>
        <vt:i4>0</vt:i4>
      </vt:variant>
      <vt:variant>
        <vt:i4>5</vt:i4>
      </vt:variant>
      <vt:variant>
        <vt:lpwstr>http://www.huronuc.on.ca/student_life/writing_services</vt:lpwstr>
      </vt:variant>
      <vt:variant>
        <vt:lpwstr/>
      </vt:variant>
      <vt:variant>
        <vt:i4>7602271</vt:i4>
      </vt:variant>
      <vt:variant>
        <vt:i4>0</vt:i4>
      </vt:variant>
      <vt:variant>
        <vt:i4>0</vt:i4>
      </vt:variant>
      <vt:variant>
        <vt:i4>5</vt:i4>
      </vt:variant>
      <vt:variant>
        <vt:lpwstr>mailto:dmarks@uwo.ca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2006-07</dc:title>
  <dc:subject/>
  <dc:creator>srice</dc:creator>
  <cp:keywords/>
  <cp:lastModifiedBy>Melissa March</cp:lastModifiedBy>
  <cp:revision>2</cp:revision>
  <cp:lastPrinted>2017-09-11T12:59:00Z</cp:lastPrinted>
  <dcterms:created xsi:type="dcterms:W3CDTF">2018-12-13T19:26:00Z</dcterms:created>
  <dcterms:modified xsi:type="dcterms:W3CDTF">2018-12-13T19:26:00Z</dcterms:modified>
</cp:coreProperties>
</file>