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FF7A" w14:textId="1F4F6072" w:rsidR="002D46D4" w:rsidRPr="00C16458" w:rsidRDefault="00DA7420" w:rsidP="00747A22">
      <w:pPr>
        <w:pStyle w:val="paragraph"/>
        <w:spacing w:before="0" w:beforeAutospacing="0" w:after="0" w:afterAutospacing="0"/>
        <w:textAlignment w:val="baseline"/>
        <w:rPr>
          <w:rFonts w:asciiTheme="minorHAnsi" w:hAnsiTheme="minorHAnsi" w:cstheme="minorHAnsi"/>
          <w:sz w:val="18"/>
          <w:szCs w:val="18"/>
        </w:rPr>
      </w:pPr>
      <w:bookmarkStart w:id="0" w:name="_GoBack"/>
      <w:bookmarkEnd w:id="0"/>
      <w:r w:rsidRPr="00C16458">
        <w:rPr>
          <w:rStyle w:val="normaltextrun"/>
          <w:rFonts w:asciiTheme="minorHAnsi" w:hAnsiTheme="minorHAnsi" w:cstheme="minorHAnsi"/>
          <w:b/>
          <w:bCs/>
          <w:noProof/>
          <w:lang w:val="en-US"/>
        </w:rPr>
        <w:drawing>
          <wp:anchor distT="0" distB="0" distL="114300" distR="114300" simplePos="0" relativeHeight="251659264" behindDoc="0" locked="0" layoutInCell="1" allowOverlap="1" wp14:anchorId="5602F904" wp14:editId="566659B4">
            <wp:simplePos x="0" y="0"/>
            <wp:positionH relativeFrom="margin">
              <wp:align>center</wp:align>
            </wp:positionH>
            <wp:positionV relativeFrom="paragraph">
              <wp:posOffset>10160</wp:posOffset>
            </wp:positionV>
            <wp:extent cx="2129155" cy="668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9155" cy="668020"/>
                    </a:xfrm>
                    <a:prstGeom prst="rect">
                      <a:avLst/>
                    </a:prstGeom>
                  </pic:spPr>
                </pic:pic>
              </a:graphicData>
            </a:graphic>
          </wp:anchor>
        </w:drawing>
      </w:r>
    </w:p>
    <w:p w14:paraId="6C118569" w14:textId="1FAE5E4B" w:rsidR="002D46D4" w:rsidRPr="00C16458" w:rsidRDefault="002D46D4" w:rsidP="00747A22">
      <w:pPr>
        <w:pStyle w:val="paragraph"/>
        <w:spacing w:before="0" w:beforeAutospacing="0" w:after="0" w:afterAutospacing="0"/>
        <w:textAlignment w:val="baseline"/>
        <w:rPr>
          <w:rFonts w:asciiTheme="minorHAnsi" w:hAnsiTheme="minorHAnsi" w:cstheme="minorHAnsi"/>
          <w:sz w:val="18"/>
          <w:szCs w:val="18"/>
        </w:rPr>
      </w:pPr>
    </w:p>
    <w:p w14:paraId="764568DF" w14:textId="77777777" w:rsidR="000134EA" w:rsidRPr="00C16458" w:rsidRDefault="000134EA" w:rsidP="000134EA">
      <w:pPr>
        <w:pStyle w:val="paragraph"/>
        <w:spacing w:before="0" w:beforeAutospacing="0" w:after="0" w:afterAutospacing="0"/>
        <w:jc w:val="both"/>
        <w:textAlignment w:val="baseline"/>
        <w:rPr>
          <w:rFonts w:asciiTheme="minorHAnsi" w:hAnsiTheme="minorHAnsi" w:cstheme="minorHAnsi"/>
          <w:sz w:val="18"/>
          <w:szCs w:val="18"/>
        </w:rPr>
      </w:pPr>
    </w:p>
    <w:p w14:paraId="4A232A9B" w14:textId="1EADD2FB" w:rsidR="000134EA" w:rsidRPr="00C16458" w:rsidRDefault="000134EA" w:rsidP="000134EA">
      <w:pPr>
        <w:pStyle w:val="paragraph"/>
        <w:spacing w:before="0" w:beforeAutospacing="0" w:after="0" w:afterAutospacing="0"/>
        <w:textAlignment w:val="baseline"/>
        <w:rPr>
          <w:rStyle w:val="eop"/>
          <w:rFonts w:asciiTheme="minorHAnsi" w:hAnsiTheme="minorHAnsi" w:cstheme="minorHAnsi"/>
        </w:rPr>
      </w:pPr>
    </w:p>
    <w:p w14:paraId="6A721C52" w14:textId="77777777" w:rsidR="00D233CF" w:rsidRPr="00C16458" w:rsidRDefault="00D233CF" w:rsidP="000134EA">
      <w:pPr>
        <w:pStyle w:val="paragraph"/>
        <w:spacing w:before="0" w:beforeAutospacing="0" w:after="0" w:afterAutospacing="0"/>
        <w:jc w:val="center"/>
        <w:textAlignment w:val="baseline"/>
        <w:rPr>
          <w:rFonts w:asciiTheme="minorHAnsi" w:hAnsiTheme="minorHAnsi" w:cstheme="minorHAnsi"/>
          <w:b/>
          <w:bCs/>
          <w:sz w:val="32"/>
          <w:szCs w:val="32"/>
        </w:rPr>
      </w:pPr>
    </w:p>
    <w:p w14:paraId="62AAA3DF" w14:textId="2678D348" w:rsidR="00542B52" w:rsidRPr="008B6BCE" w:rsidRDefault="008B6BCE" w:rsidP="000134EA">
      <w:pPr>
        <w:pStyle w:val="paragraph"/>
        <w:spacing w:before="0" w:beforeAutospacing="0" w:after="0" w:afterAutospacing="0"/>
        <w:jc w:val="center"/>
        <w:textAlignment w:val="baseline"/>
        <w:rPr>
          <w:rFonts w:asciiTheme="minorHAnsi" w:hAnsiTheme="minorHAnsi" w:cstheme="minorHAnsi"/>
          <w:b/>
          <w:bCs/>
          <w:sz w:val="32"/>
          <w:szCs w:val="32"/>
        </w:rPr>
      </w:pPr>
      <w:bookmarkStart w:id="1" w:name="_Hlk90149376"/>
      <w:r w:rsidRPr="008B6BCE">
        <w:rPr>
          <w:rFonts w:asciiTheme="minorHAnsi" w:hAnsiTheme="minorHAnsi" w:cstheme="minorHAnsi"/>
          <w:b/>
          <w:bCs/>
          <w:sz w:val="32"/>
          <w:szCs w:val="32"/>
        </w:rPr>
        <w:t>Theological Ethics</w:t>
      </w:r>
    </w:p>
    <w:p w14:paraId="63F45E67" w14:textId="77777777" w:rsidR="008B6BCE" w:rsidRPr="008B6BCE" w:rsidRDefault="008B6BCE" w:rsidP="008B6BCE">
      <w:pPr>
        <w:pStyle w:val="paragraph"/>
        <w:spacing w:before="0" w:beforeAutospacing="0" w:after="0" w:afterAutospacing="0"/>
        <w:jc w:val="center"/>
        <w:textAlignment w:val="baseline"/>
        <w:rPr>
          <w:rFonts w:asciiTheme="minorHAnsi" w:hAnsiTheme="minorHAnsi" w:cstheme="minorHAnsi"/>
          <w:b/>
          <w:bCs/>
          <w:sz w:val="32"/>
          <w:szCs w:val="32"/>
        </w:rPr>
      </w:pPr>
      <w:r w:rsidRPr="008B6BCE">
        <w:rPr>
          <w:rFonts w:asciiTheme="minorHAnsi" w:hAnsiTheme="minorHAnsi" w:cstheme="minorHAnsi"/>
          <w:b/>
          <w:bCs/>
          <w:sz w:val="32"/>
          <w:szCs w:val="32"/>
        </w:rPr>
        <w:t xml:space="preserve">5203b </w:t>
      </w:r>
    </w:p>
    <w:bookmarkEnd w:id="1"/>
    <w:p w14:paraId="475D7C60" w14:textId="5BF29EA3" w:rsidR="00542B52" w:rsidRPr="008B6BCE" w:rsidRDefault="008947FF" w:rsidP="008B6BCE">
      <w:pPr>
        <w:pStyle w:val="paragraph"/>
        <w:spacing w:before="0" w:beforeAutospacing="0" w:after="0" w:afterAutospacing="0"/>
        <w:jc w:val="center"/>
        <w:textAlignment w:val="baseline"/>
        <w:rPr>
          <w:rFonts w:asciiTheme="minorHAnsi" w:hAnsiTheme="minorHAnsi" w:cstheme="minorHAnsi"/>
          <w:b/>
          <w:bCs/>
          <w:sz w:val="32"/>
          <w:szCs w:val="32"/>
        </w:rPr>
      </w:pPr>
      <w:r w:rsidRPr="008B6BCE">
        <w:rPr>
          <w:rFonts w:asciiTheme="minorHAnsi" w:hAnsiTheme="minorHAnsi" w:cstheme="minorHAnsi"/>
          <w:b/>
          <w:bCs/>
          <w:sz w:val="32"/>
          <w:szCs w:val="32"/>
        </w:rPr>
        <w:t>Term</w:t>
      </w:r>
      <w:r w:rsidR="000A6838" w:rsidRPr="008B6BCE">
        <w:rPr>
          <w:rFonts w:asciiTheme="minorHAnsi" w:hAnsiTheme="minorHAnsi" w:cstheme="minorHAnsi"/>
          <w:b/>
          <w:bCs/>
          <w:sz w:val="32"/>
          <w:szCs w:val="32"/>
        </w:rPr>
        <w:t xml:space="preserve"> </w:t>
      </w:r>
      <w:r w:rsidR="008B6BCE" w:rsidRPr="008B6BCE">
        <w:rPr>
          <w:rFonts w:asciiTheme="minorHAnsi" w:hAnsiTheme="minorHAnsi" w:cstheme="minorHAnsi"/>
          <w:b/>
          <w:bCs/>
          <w:sz w:val="32"/>
          <w:szCs w:val="32"/>
        </w:rPr>
        <w:t>2</w:t>
      </w:r>
      <w:r w:rsidR="008B6BCE">
        <w:rPr>
          <w:rFonts w:asciiTheme="minorHAnsi" w:hAnsiTheme="minorHAnsi" w:cstheme="minorHAnsi"/>
          <w:b/>
          <w:bCs/>
          <w:sz w:val="32"/>
          <w:szCs w:val="32"/>
        </w:rPr>
        <w:t xml:space="preserve">, </w:t>
      </w:r>
      <w:r w:rsidR="008B6BCE" w:rsidRPr="008B6BCE">
        <w:rPr>
          <w:rFonts w:asciiTheme="minorHAnsi" w:hAnsiTheme="minorHAnsi" w:cstheme="minorHAnsi"/>
          <w:b/>
          <w:bCs/>
          <w:sz w:val="32"/>
          <w:szCs w:val="32"/>
        </w:rPr>
        <w:t>2021-22</w:t>
      </w:r>
    </w:p>
    <w:p w14:paraId="68794AF6" w14:textId="6BA4FBF6" w:rsidR="00542B52" w:rsidRPr="00C16458" w:rsidRDefault="00542B52" w:rsidP="00542B52">
      <w:pPr>
        <w:pBdr>
          <w:bottom w:val="single" w:sz="6" w:space="1" w:color="auto"/>
        </w:pBdr>
        <w:jc w:val="center"/>
        <w:rPr>
          <w:rFonts w:cstheme="minorHAnsi"/>
          <w:b/>
          <w:bCs/>
          <w:sz w:val="32"/>
          <w:szCs w:val="32"/>
        </w:rPr>
      </w:pPr>
    </w:p>
    <w:p w14:paraId="103DA247" w14:textId="2C62A5A1" w:rsidR="00542B52" w:rsidRPr="00C16458" w:rsidRDefault="00542B52" w:rsidP="00542B52">
      <w:pPr>
        <w:jc w:val="center"/>
        <w:rPr>
          <w:rFonts w:cstheme="minorHAnsi"/>
          <w:b/>
          <w:bCs/>
          <w:sz w:val="32"/>
          <w:szCs w:val="32"/>
        </w:rPr>
      </w:pPr>
    </w:p>
    <w:p w14:paraId="07210543" w14:textId="7B070EE1" w:rsidR="00542B52" w:rsidRPr="00C16458" w:rsidRDefault="00542B52" w:rsidP="005D2C98">
      <w:pPr>
        <w:pStyle w:val="ListParagraph"/>
        <w:ind w:left="0"/>
        <w:rPr>
          <w:rFonts w:cstheme="minorHAnsi"/>
          <w:b/>
          <w:bCs/>
          <w:lang w:val="en-CA"/>
        </w:rPr>
      </w:pPr>
      <w:r w:rsidRPr="00C16458">
        <w:rPr>
          <w:rFonts w:cstheme="minorHAnsi"/>
          <w:b/>
          <w:bCs/>
          <w:lang w:val="en-CA"/>
        </w:rPr>
        <w:t>Course Information</w:t>
      </w:r>
    </w:p>
    <w:p w14:paraId="4298F7DD" w14:textId="54F3F616" w:rsidR="009333F7" w:rsidRPr="00C16458" w:rsidRDefault="009333F7" w:rsidP="005D2C98">
      <w:pPr>
        <w:pStyle w:val="ListParagraph"/>
        <w:ind w:left="0"/>
        <w:rPr>
          <w:rFonts w:cstheme="minorHAnsi"/>
          <w:b/>
          <w:bCs/>
          <w:lang w:val="en-CA"/>
        </w:rPr>
      </w:pPr>
    </w:p>
    <w:p w14:paraId="3DC51852" w14:textId="1704F747" w:rsidR="00804690" w:rsidRPr="008B6BCE" w:rsidRDefault="00804690" w:rsidP="00804690">
      <w:pPr>
        <w:pStyle w:val="paragraph"/>
        <w:spacing w:before="0" w:beforeAutospacing="0" w:after="0" w:afterAutospacing="0"/>
        <w:textAlignment w:val="baseline"/>
        <w:rPr>
          <w:rFonts w:asciiTheme="minorHAnsi" w:hAnsiTheme="minorHAnsi" w:cstheme="minorHAnsi"/>
          <w:b/>
          <w:bCs/>
          <w:sz w:val="32"/>
          <w:szCs w:val="32"/>
        </w:rPr>
      </w:pPr>
      <w:r w:rsidRPr="008B6BCE">
        <w:rPr>
          <w:rFonts w:asciiTheme="minorHAnsi" w:hAnsiTheme="minorHAnsi" w:cstheme="minorHAnsi"/>
          <w:b/>
          <w:bCs/>
          <w:sz w:val="32"/>
          <w:szCs w:val="32"/>
        </w:rPr>
        <w:t>Theological Ethics</w:t>
      </w:r>
      <w:r>
        <w:rPr>
          <w:rFonts w:asciiTheme="minorHAnsi" w:hAnsiTheme="minorHAnsi" w:cstheme="minorHAnsi"/>
          <w:b/>
          <w:bCs/>
          <w:sz w:val="32"/>
          <w:szCs w:val="32"/>
        </w:rPr>
        <w:t xml:space="preserve"> </w:t>
      </w:r>
      <w:r w:rsidRPr="008B6BCE">
        <w:rPr>
          <w:rFonts w:asciiTheme="minorHAnsi" w:hAnsiTheme="minorHAnsi" w:cstheme="minorHAnsi"/>
          <w:b/>
          <w:bCs/>
          <w:sz w:val="32"/>
          <w:szCs w:val="32"/>
        </w:rPr>
        <w:t xml:space="preserve">5203b </w:t>
      </w:r>
    </w:p>
    <w:p w14:paraId="18D38A2C" w14:textId="25A85BA2" w:rsidR="00542B52" w:rsidRPr="00C16458" w:rsidRDefault="00542B52" w:rsidP="005D2C98">
      <w:pPr>
        <w:pStyle w:val="ListParagraph"/>
        <w:ind w:left="0"/>
        <w:rPr>
          <w:rFonts w:cstheme="minorHAnsi"/>
          <w:sz w:val="22"/>
          <w:szCs w:val="22"/>
          <w:lang w:val="en-CA"/>
        </w:rPr>
      </w:pPr>
    </w:p>
    <w:p w14:paraId="3D74C987" w14:textId="715DE760" w:rsidR="005D2C98" w:rsidRPr="00C16458" w:rsidRDefault="00B9742B" w:rsidP="005D2C98">
      <w:pPr>
        <w:pStyle w:val="ListParagraph"/>
        <w:ind w:left="0"/>
        <w:rPr>
          <w:rFonts w:cstheme="minorHAnsi"/>
          <w:sz w:val="22"/>
          <w:szCs w:val="22"/>
          <w:lang w:val="en-CA"/>
        </w:rPr>
      </w:pPr>
      <w:r w:rsidRPr="00C16458">
        <w:rPr>
          <w:rFonts w:cstheme="minorHAnsi"/>
          <w:sz w:val="22"/>
          <w:szCs w:val="22"/>
          <w:lang w:val="en-CA"/>
        </w:rPr>
        <w:t xml:space="preserve">Class </w:t>
      </w:r>
      <w:r w:rsidR="00804690" w:rsidRPr="00C16458">
        <w:rPr>
          <w:rFonts w:cstheme="minorHAnsi"/>
          <w:sz w:val="22"/>
          <w:szCs w:val="22"/>
          <w:lang w:val="en-CA"/>
        </w:rPr>
        <w:t>Location,</w:t>
      </w:r>
      <w:r w:rsidR="00804690">
        <w:rPr>
          <w:rFonts w:cstheme="minorHAnsi"/>
          <w:sz w:val="22"/>
          <w:szCs w:val="22"/>
          <w:lang w:val="en-CA"/>
        </w:rPr>
        <w:t xml:space="preserve"> W4, </w:t>
      </w:r>
      <w:r w:rsidR="00804690" w:rsidRPr="00C16458">
        <w:rPr>
          <w:rFonts w:cstheme="minorHAnsi"/>
          <w:sz w:val="22"/>
          <w:szCs w:val="22"/>
          <w:lang w:val="en-CA"/>
        </w:rPr>
        <w:t>Scheduled</w:t>
      </w:r>
      <w:r w:rsidR="005D2C98" w:rsidRPr="00C16458">
        <w:rPr>
          <w:rFonts w:cstheme="minorHAnsi"/>
          <w:sz w:val="22"/>
          <w:szCs w:val="22"/>
          <w:lang w:val="en-CA"/>
        </w:rPr>
        <w:t xml:space="preserve"> Class Times </w:t>
      </w:r>
      <w:r w:rsidR="00804690">
        <w:rPr>
          <w:rFonts w:cstheme="minorHAnsi"/>
          <w:sz w:val="22"/>
          <w:szCs w:val="22"/>
          <w:lang w:val="en-CA"/>
        </w:rPr>
        <w:t>Thursday 6:00-8:30 pm</w:t>
      </w:r>
    </w:p>
    <w:p w14:paraId="0E337477" w14:textId="77777777" w:rsidR="00804690" w:rsidRDefault="00804690" w:rsidP="005D2C98">
      <w:pPr>
        <w:pStyle w:val="ListParagraph"/>
        <w:tabs>
          <w:tab w:val="center" w:pos="4860"/>
        </w:tabs>
        <w:ind w:left="0"/>
        <w:rPr>
          <w:rFonts w:cstheme="minorHAnsi"/>
          <w:sz w:val="22"/>
          <w:szCs w:val="22"/>
          <w:lang w:val="en-CA"/>
        </w:rPr>
      </w:pPr>
    </w:p>
    <w:p w14:paraId="0B60C4B1" w14:textId="7DF72AD7" w:rsidR="005D2C98" w:rsidRPr="00C16458" w:rsidRDefault="005D2C98" w:rsidP="005D2C98">
      <w:pPr>
        <w:pStyle w:val="ListParagraph"/>
        <w:tabs>
          <w:tab w:val="center" w:pos="4860"/>
        </w:tabs>
        <w:ind w:left="0"/>
        <w:rPr>
          <w:rFonts w:cstheme="minorHAnsi"/>
          <w:sz w:val="22"/>
          <w:szCs w:val="22"/>
          <w:lang w:val="en-CA"/>
        </w:rPr>
      </w:pPr>
      <w:r w:rsidRPr="00C16458">
        <w:rPr>
          <w:rFonts w:cstheme="minorHAnsi"/>
          <w:sz w:val="22"/>
          <w:szCs w:val="22"/>
          <w:lang w:val="en-CA"/>
        </w:rPr>
        <w:t>Prerequisites/Antirequisites</w:t>
      </w:r>
      <w:r w:rsidR="004F2126">
        <w:rPr>
          <w:rFonts w:cstheme="minorHAnsi"/>
          <w:sz w:val="22"/>
          <w:szCs w:val="22"/>
          <w:lang w:val="en-CA"/>
        </w:rPr>
        <w:t xml:space="preserve"> </w:t>
      </w:r>
    </w:p>
    <w:p w14:paraId="78CAC277" w14:textId="77777777" w:rsidR="00804690" w:rsidRPr="00804690" w:rsidRDefault="00804690" w:rsidP="00804690">
      <w:pPr>
        <w:rPr>
          <w:rFonts w:ascii="Arial" w:eastAsia="Times New Roman" w:hAnsi="Arial" w:cs="Arial"/>
          <w:b/>
          <w:bCs/>
          <w:sz w:val="20"/>
          <w:lang w:val="en-US"/>
        </w:rPr>
      </w:pPr>
      <w:r w:rsidRPr="00804690">
        <w:rPr>
          <w:rFonts w:ascii="Arial" w:eastAsia="Times New Roman" w:hAnsi="Arial" w:cs="Arial"/>
          <w:b/>
          <w:bCs/>
          <w:sz w:val="20"/>
          <w:lang w:val="en-US"/>
        </w:rPr>
        <w:t>None</w:t>
      </w:r>
    </w:p>
    <w:p w14:paraId="159350A2" w14:textId="77777777" w:rsidR="00804690" w:rsidRPr="00804690" w:rsidRDefault="00804690" w:rsidP="00804690">
      <w:pPr>
        <w:rPr>
          <w:rFonts w:ascii="Arial" w:eastAsia="Times New Roman" w:hAnsi="Arial" w:cs="Arial"/>
          <w:sz w:val="20"/>
          <w:lang w:val="en-US"/>
        </w:rPr>
      </w:pPr>
    </w:p>
    <w:p w14:paraId="4F892500" w14:textId="77777777" w:rsidR="00804690" w:rsidRPr="00804690" w:rsidRDefault="00804690" w:rsidP="00804690">
      <w:pPr>
        <w:rPr>
          <w:rFonts w:ascii="Arial" w:eastAsia="Times New Roman" w:hAnsi="Arial" w:cs="Arial"/>
          <w:sz w:val="20"/>
          <w:lang w:val="en-US"/>
        </w:rPr>
      </w:pPr>
      <w:r w:rsidRPr="00804690">
        <w:rPr>
          <w:rFonts w:ascii="Arial" w:eastAsia="Times New Roman" w:hAnsi="Arial" w:cs="Arial"/>
          <w:sz w:val="20"/>
          <w:lang w:val="en-US"/>
        </w:rPr>
        <w:t>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5B5D5C25" w14:textId="77777777" w:rsidR="00804690" w:rsidRPr="00804690" w:rsidRDefault="00804690" w:rsidP="00804690">
      <w:pPr>
        <w:rPr>
          <w:rFonts w:ascii="Arial" w:eastAsia="Times New Roman" w:hAnsi="Arial" w:cs="Arial"/>
          <w:b/>
          <w:bCs/>
          <w:sz w:val="28"/>
          <w:lang w:val="en-US"/>
        </w:rPr>
      </w:pPr>
    </w:p>
    <w:p w14:paraId="0668819F" w14:textId="44DF5138" w:rsidR="00542B52" w:rsidRPr="00017A9B" w:rsidRDefault="00542B52" w:rsidP="005D2C98">
      <w:pPr>
        <w:pStyle w:val="ListParagraph"/>
        <w:ind w:left="0"/>
        <w:rPr>
          <w:rFonts w:cstheme="minorHAnsi"/>
          <w:lang w:val="en-CA"/>
        </w:rPr>
      </w:pPr>
      <w:r w:rsidRPr="00017A9B">
        <w:rPr>
          <w:rFonts w:cstheme="minorHAnsi"/>
          <w:lang w:val="en-CA"/>
        </w:rPr>
        <w:t>Instructor(s)</w:t>
      </w:r>
      <w:r w:rsidR="00804690" w:rsidRPr="00017A9B">
        <w:rPr>
          <w:rFonts w:cstheme="minorHAnsi"/>
          <w:b/>
          <w:bCs/>
        </w:rPr>
        <w:t xml:space="preserve"> </w:t>
      </w:r>
      <w:r w:rsidR="00804690" w:rsidRPr="00017A9B">
        <w:rPr>
          <w:rFonts w:cstheme="minorHAnsi"/>
        </w:rPr>
        <w:t>Dr. Herb Gruning</w:t>
      </w:r>
    </w:p>
    <w:p w14:paraId="596C47C1" w14:textId="77777777" w:rsidR="00017A9B" w:rsidRPr="00017A9B" w:rsidRDefault="00542B52" w:rsidP="00017A9B">
      <w:pPr>
        <w:rPr>
          <w:rFonts w:eastAsia="Times New Roman" w:cstheme="minorHAnsi"/>
          <w:b/>
          <w:bCs/>
          <w:lang w:val="en-US"/>
        </w:rPr>
      </w:pPr>
      <w:r w:rsidRPr="00017A9B">
        <w:rPr>
          <w:rFonts w:cstheme="minorHAnsi"/>
        </w:rPr>
        <w:t>Contact Information</w:t>
      </w:r>
      <w:r w:rsidR="00017A9B" w:rsidRPr="00017A9B">
        <w:rPr>
          <w:rFonts w:eastAsia="Times New Roman" w:cstheme="minorHAnsi"/>
          <w:b/>
          <w:bCs/>
          <w:lang w:val="en-US"/>
        </w:rPr>
        <w:t xml:space="preserve">:  </w:t>
      </w:r>
      <w:hyperlink r:id="rId12" w:history="1">
        <w:r w:rsidR="00017A9B" w:rsidRPr="00017A9B">
          <w:rPr>
            <w:rFonts w:eastAsia="Times New Roman" w:cstheme="minorHAnsi"/>
            <w:b/>
            <w:bCs/>
            <w:color w:val="0000FF"/>
            <w:u w:val="single"/>
            <w:lang w:val="en-US"/>
          </w:rPr>
          <w:t>herb.gruning@sympatico.ca</w:t>
        </w:r>
      </w:hyperlink>
      <w:r w:rsidR="00017A9B" w:rsidRPr="00017A9B">
        <w:rPr>
          <w:rFonts w:eastAsia="Times New Roman" w:cstheme="minorHAnsi"/>
          <w:b/>
          <w:bCs/>
          <w:lang w:val="en-US"/>
        </w:rPr>
        <w:t xml:space="preserve">, </w:t>
      </w:r>
      <w:hyperlink r:id="rId13" w:history="1">
        <w:r w:rsidR="00017A9B" w:rsidRPr="00017A9B">
          <w:rPr>
            <w:rFonts w:eastAsia="Times New Roman" w:cstheme="minorHAnsi"/>
            <w:b/>
            <w:bCs/>
            <w:color w:val="0000FF"/>
            <w:u w:val="single"/>
            <w:lang w:val="en-US"/>
          </w:rPr>
          <w:t>hgruning@uwo.ca</w:t>
        </w:r>
      </w:hyperlink>
    </w:p>
    <w:p w14:paraId="2A09A5EF" w14:textId="77777777" w:rsidR="00017A9B" w:rsidRPr="00017A9B" w:rsidRDefault="00017A9B" w:rsidP="00017A9B">
      <w:pPr>
        <w:rPr>
          <w:rFonts w:eastAsia="Times New Roman" w:cstheme="minorHAnsi"/>
          <w:b/>
          <w:bCs/>
          <w:lang w:val="en-US"/>
        </w:rPr>
      </w:pPr>
      <w:r w:rsidRPr="00017A9B">
        <w:rPr>
          <w:rFonts w:eastAsia="Times New Roman" w:cstheme="minorHAnsi"/>
          <w:b/>
          <w:bCs/>
          <w:lang w:val="en-US"/>
        </w:rPr>
        <w:t>Phone:  519-690-1598</w:t>
      </w:r>
    </w:p>
    <w:p w14:paraId="4FA9E11C" w14:textId="7E4C7FEC" w:rsidR="00542B52" w:rsidRPr="00C16458" w:rsidRDefault="00542B52" w:rsidP="005D2C98">
      <w:pPr>
        <w:rPr>
          <w:rFonts w:cstheme="minorHAnsi"/>
          <w:sz w:val="22"/>
          <w:szCs w:val="22"/>
        </w:rPr>
      </w:pPr>
      <w:r w:rsidRPr="00C16458">
        <w:rPr>
          <w:rFonts w:cstheme="minorHAnsi"/>
          <w:sz w:val="22"/>
          <w:szCs w:val="22"/>
        </w:rPr>
        <w:t>Office</w:t>
      </w:r>
      <w:r w:rsidR="00A45EBF" w:rsidRPr="00C16458">
        <w:rPr>
          <w:rFonts w:cstheme="minorHAnsi"/>
          <w:sz w:val="22"/>
          <w:szCs w:val="22"/>
        </w:rPr>
        <w:t xml:space="preserve"> Location</w:t>
      </w:r>
      <w:r w:rsidR="00017A9B">
        <w:rPr>
          <w:rFonts w:cstheme="minorHAnsi"/>
          <w:sz w:val="22"/>
          <w:szCs w:val="22"/>
        </w:rPr>
        <w:t xml:space="preserve"> NA</w:t>
      </w:r>
    </w:p>
    <w:p w14:paraId="432DD599" w14:textId="6CC9E997" w:rsidR="00542B52" w:rsidRDefault="00542B52" w:rsidP="005D2C98">
      <w:pPr>
        <w:rPr>
          <w:rFonts w:cstheme="minorHAnsi"/>
          <w:sz w:val="22"/>
          <w:szCs w:val="22"/>
        </w:rPr>
      </w:pPr>
      <w:r w:rsidRPr="00C16458">
        <w:rPr>
          <w:rFonts w:cstheme="minorHAnsi"/>
          <w:sz w:val="22"/>
          <w:szCs w:val="22"/>
        </w:rPr>
        <w:t>Office Hours</w:t>
      </w:r>
      <w:r w:rsidR="004172E1" w:rsidRPr="00C16458">
        <w:rPr>
          <w:rFonts w:cstheme="minorHAnsi"/>
          <w:sz w:val="22"/>
          <w:szCs w:val="22"/>
        </w:rPr>
        <w:t xml:space="preserve"> </w:t>
      </w:r>
      <w:r w:rsidR="00017A9B">
        <w:rPr>
          <w:rFonts w:cstheme="minorHAnsi"/>
          <w:sz w:val="22"/>
          <w:szCs w:val="22"/>
        </w:rPr>
        <w:t>TBA</w:t>
      </w:r>
    </w:p>
    <w:p w14:paraId="19133B59" w14:textId="11D8719E" w:rsidR="00CB0F3E" w:rsidRDefault="00CB0F3E" w:rsidP="005D2C98">
      <w:pPr>
        <w:rPr>
          <w:rFonts w:cstheme="minorHAnsi"/>
          <w:sz w:val="22"/>
          <w:szCs w:val="22"/>
        </w:rPr>
      </w:pPr>
    </w:p>
    <w:p w14:paraId="3D97F084" w14:textId="77777777" w:rsidR="00CB0F3E" w:rsidRDefault="00CB0F3E" w:rsidP="00CB0F3E">
      <w:pPr>
        <w:spacing w:after="240"/>
      </w:pPr>
      <w:r>
        <w:rPr>
          <w:b/>
          <w:bCs/>
        </w:rPr>
        <w:t>Course delivery with respect to the COVID-19 pandemic</w:t>
      </w:r>
    </w:p>
    <w:p w14:paraId="08F2DC83" w14:textId="77777777" w:rsidR="00CB0F3E" w:rsidRDefault="00CB0F3E" w:rsidP="00CB0F3E">
      <w:r>
        <w:t>Although the intent is for this course to be delivered in-person, the changing COVID-19 landscape may necessitate some or all of the course to be delivered online, either synchronously (i.e., at the times indicated in the timetable) or asynchronously (e.g., posted on OWL for students to view at their convenience).  The grading scheme will not change.  Any assessments affected will be conducted online as determined by the course instructor.</w:t>
      </w:r>
    </w:p>
    <w:p w14:paraId="378B7B4A" w14:textId="77777777" w:rsidR="00CB0F3E" w:rsidRPr="00C16458" w:rsidRDefault="00CB0F3E" w:rsidP="005D2C98">
      <w:pPr>
        <w:rPr>
          <w:rFonts w:cstheme="minorHAnsi"/>
          <w:sz w:val="22"/>
          <w:szCs w:val="22"/>
        </w:rPr>
      </w:pPr>
    </w:p>
    <w:p w14:paraId="2802F524" w14:textId="5DCE6E22" w:rsidR="00542B52" w:rsidRPr="00C16458" w:rsidRDefault="00542B52" w:rsidP="00542B52">
      <w:pPr>
        <w:pStyle w:val="ListParagraph"/>
        <w:ind w:left="360"/>
        <w:rPr>
          <w:rFonts w:cstheme="minorHAnsi"/>
          <w:sz w:val="22"/>
          <w:szCs w:val="22"/>
          <w:lang w:val="en-CA"/>
        </w:rPr>
      </w:pPr>
    </w:p>
    <w:p w14:paraId="14832911" w14:textId="6457E906" w:rsidR="00542B52" w:rsidRDefault="00542B52" w:rsidP="007F7621">
      <w:pPr>
        <w:rPr>
          <w:rFonts w:cstheme="minorHAnsi"/>
          <w:b/>
          <w:bCs/>
        </w:rPr>
      </w:pPr>
      <w:r w:rsidRPr="00C16458">
        <w:rPr>
          <w:rFonts w:cstheme="minorHAnsi"/>
          <w:b/>
          <w:bCs/>
        </w:rPr>
        <w:t>Course Description</w:t>
      </w:r>
    </w:p>
    <w:p w14:paraId="00D39FC7" w14:textId="77777777" w:rsidR="00017A9B" w:rsidRPr="00017A9B" w:rsidRDefault="00017A9B" w:rsidP="00017A9B">
      <w:pPr>
        <w:rPr>
          <w:rFonts w:eastAsia="Times New Roman" w:cstheme="minorHAnsi"/>
          <w:lang w:val="en-US"/>
        </w:rPr>
      </w:pPr>
      <w:r w:rsidRPr="00017A9B">
        <w:rPr>
          <w:rFonts w:eastAsia="Times New Roman" w:cstheme="minorHAnsi"/>
          <w:lang w:val="en-US"/>
        </w:rPr>
        <w:t xml:space="preserve">The purpose of this course is to introduce each class member to a variety of historical and current religious and philosophical positions on theological ethical themes.  A number of alternatives on morality will be outlined and assessed in preparation for informed debates on specific ethical topics.  </w:t>
      </w:r>
    </w:p>
    <w:p w14:paraId="51A53E81" w14:textId="77777777" w:rsidR="00017A9B" w:rsidRPr="00017A9B" w:rsidRDefault="00017A9B" w:rsidP="00017A9B">
      <w:pPr>
        <w:rPr>
          <w:rFonts w:eastAsia="Times New Roman" w:cstheme="minorHAnsi"/>
          <w:lang w:val="en-US"/>
        </w:rPr>
      </w:pPr>
      <w:r w:rsidRPr="00017A9B">
        <w:rPr>
          <w:rFonts w:eastAsia="Times New Roman" w:cstheme="minorHAnsi"/>
          <w:lang w:val="en-US"/>
        </w:rPr>
        <w:lastRenderedPageBreak/>
        <w:t xml:space="preserve">As the course progresses, there will be a movement toward more verbal involvement on the part of the group.  In the first segment, the various ethical options will be examined.  In the second, there will be greater focus on debates concerning ethical topics.  In the third, class members will present their own cases on ethical themes and will be doing most of the leading.  </w:t>
      </w:r>
    </w:p>
    <w:p w14:paraId="099039C1" w14:textId="77777777" w:rsidR="00017A9B" w:rsidRDefault="00017A9B" w:rsidP="007F7621">
      <w:pPr>
        <w:rPr>
          <w:rFonts w:eastAsia="Times New Roman" w:cstheme="minorHAnsi"/>
          <w:lang w:val="en-US"/>
        </w:rPr>
      </w:pPr>
    </w:p>
    <w:p w14:paraId="3C8312BC" w14:textId="4D88862D" w:rsidR="00542B52" w:rsidRPr="00C16458" w:rsidRDefault="00542B52" w:rsidP="007F7621">
      <w:pPr>
        <w:rPr>
          <w:rFonts w:cstheme="minorHAnsi"/>
          <w:b/>
          <w:bCs/>
        </w:rPr>
      </w:pPr>
      <w:r w:rsidRPr="00C16458">
        <w:rPr>
          <w:rFonts w:cstheme="minorHAnsi"/>
          <w:b/>
          <w:bCs/>
        </w:rPr>
        <w:t>Course Learning Outcomes</w:t>
      </w:r>
    </w:p>
    <w:p w14:paraId="17B39A6E" w14:textId="0CE7B2A0" w:rsidR="00017A9B" w:rsidRPr="00017A9B" w:rsidRDefault="00017A9B" w:rsidP="00017A9B">
      <w:pPr>
        <w:rPr>
          <w:rFonts w:eastAsia="Times New Roman" w:cstheme="minorHAnsi"/>
          <w:lang w:val="en-US"/>
        </w:rPr>
      </w:pPr>
      <w:r w:rsidRPr="00017A9B">
        <w:rPr>
          <w:rFonts w:eastAsia="Times New Roman" w:cstheme="minorHAnsi"/>
          <w:lang w:val="en-US"/>
        </w:rPr>
        <w:t xml:space="preserve">Course objectives: by the end of the course, each class member should be able to analyze and coherently communicate, both verbally and in written submissions, a variety of perspectives on theological ethics. </w:t>
      </w:r>
    </w:p>
    <w:p w14:paraId="6038336B" w14:textId="77777777" w:rsidR="00017A9B" w:rsidRPr="00017A9B" w:rsidRDefault="00017A9B" w:rsidP="00017A9B">
      <w:pPr>
        <w:numPr>
          <w:ilvl w:val="0"/>
          <w:numId w:val="18"/>
        </w:numPr>
        <w:rPr>
          <w:rFonts w:eastAsia="Times New Roman" w:cstheme="minorHAnsi"/>
          <w:lang w:val="en-US"/>
        </w:rPr>
      </w:pPr>
      <w:r w:rsidRPr="00017A9B">
        <w:rPr>
          <w:rFonts w:eastAsia="Times New Roman" w:cstheme="minorHAnsi"/>
          <w:lang w:val="en-US"/>
        </w:rPr>
        <w:t xml:space="preserve">Class members will be able to identify and summarize critical issues in the debates surrounding the discipline of theological ethics.  </w:t>
      </w:r>
    </w:p>
    <w:p w14:paraId="67197852" w14:textId="77777777" w:rsidR="00017A9B" w:rsidRPr="00017A9B" w:rsidRDefault="00017A9B" w:rsidP="00017A9B">
      <w:pPr>
        <w:numPr>
          <w:ilvl w:val="0"/>
          <w:numId w:val="18"/>
        </w:numPr>
        <w:rPr>
          <w:rFonts w:eastAsia="Times New Roman" w:cstheme="minorHAnsi"/>
          <w:lang w:val="en-US"/>
        </w:rPr>
      </w:pPr>
      <w:r w:rsidRPr="00017A9B">
        <w:rPr>
          <w:rFonts w:eastAsia="Times New Roman" w:cstheme="minorHAnsi"/>
          <w:lang w:val="en-US"/>
        </w:rPr>
        <w:t xml:space="preserve">Class members will be able to apply philosophical and theological tools in the academic study of ethics.  </w:t>
      </w:r>
    </w:p>
    <w:p w14:paraId="5729C392" w14:textId="77777777" w:rsidR="00017A9B" w:rsidRPr="00017A9B" w:rsidRDefault="00017A9B" w:rsidP="00017A9B">
      <w:pPr>
        <w:numPr>
          <w:ilvl w:val="0"/>
          <w:numId w:val="18"/>
        </w:numPr>
        <w:rPr>
          <w:rFonts w:eastAsia="Times New Roman" w:cstheme="minorHAnsi"/>
          <w:lang w:val="en-US"/>
        </w:rPr>
      </w:pPr>
      <w:r w:rsidRPr="00017A9B">
        <w:rPr>
          <w:rFonts w:eastAsia="Times New Roman" w:cstheme="minorHAnsi"/>
          <w:lang w:val="en-US"/>
        </w:rPr>
        <w:t xml:space="preserve">Class members will be able to compare and contrast several traditions of theological and ethical inquiry.  </w:t>
      </w:r>
    </w:p>
    <w:p w14:paraId="78409373" w14:textId="77777777" w:rsidR="00017A9B" w:rsidRPr="00017A9B" w:rsidRDefault="00017A9B" w:rsidP="00017A9B">
      <w:pPr>
        <w:numPr>
          <w:ilvl w:val="0"/>
          <w:numId w:val="18"/>
        </w:numPr>
        <w:rPr>
          <w:rFonts w:eastAsia="Times New Roman" w:cstheme="minorHAnsi"/>
          <w:lang w:val="en-US"/>
        </w:rPr>
      </w:pPr>
      <w:r w:rsidRPr="00017A9B">
        <w:rPr>
          <w:rFonts w:eastAsia="Times New Roman" w:cstheme="minorHAnsi"/>
          <w:lang w:val="en-US"/>
        </w:rPr>
        <w:t xml:space="preserve">Class members will be able to evaluate the merits and demerits of the viewpoints presented.  </w:t>
      </w:r>
    </w:p>
    <w:p w14:paraId="606593B1" w14:textId="77777777" w:rsidR="00017A9B" w:rsidRPr="00017A9B" w:rsidRDefault="00017A9B" w:rsidP="00017A9B">
      <w:pPr>
        <w:numPr>
          <w:ilvl w:val="0"/>
          <w:numId w:val="18"/>
        </w:numPr>
        <w:rPr>
          <w:rFonts w:eastAsia="Times New Roman" w:cstheme="minorHAnsi"/>
          <w:lang w:val="en-US"/>
        </w:rPr>
      </w:pPr>
      <w:r w:rsidRPr="00017A9B">
        <w:rPr>
          <w:rFonts w:eastAsia="Times New Roman" w:cstheme="minorHAnsi"/>
          <w:lang w:val="en-US"/>
        </w:rPr>
        <w:t xml:space="preserve">Class members will be able to draw preliminary conclusions as to where they stand on certain ethical issues. </w:t>
      </w:r>
    </w:p>
    <w:p w14:paraId="33DFE350" w14:textId="77777777" w:rsidR="00017A9B" w:rsidRPr="00017A9B" w:rsidRDefault="00017A9B" w:rsidP="00017A9B">
      <w:pPr>
        <w:rPr>
          <w:rFonts w:eastAsia="Times New Roman" w:cstheme="minorHAnsi"/>
          <w:lang w:val="en-US"/>
        </w:rPr>
      </w:pPr>
    </w:p>
    <w:p w14:paraId="6C4C40F1" w14:textId="3F3841AF" w:rsidR="009333F7" w:rsidRPr="00017A9B" w:rsidRDefault="009333F7" w:rsidP="00E13B43">
      <w:pPr>
        <w:rPr>
          <w:rFonts w:cstheme="minorHAnsi"/>
          <w:sz w:val="22"/>
          <w:szCs w:val="22"/>
          <w:lang w:val="en-US"/>
        </w:rPr>
      </w:pPr>
    </w:p>
    <w:p w14:paraId="18B2FF1A" w14:textId="46448ED1" w:rsidR="00542B52" w:rsidRPr="00C16458" w:rsidRDefault="00542B52" w:rsidP="00542B52">
      <w:pPr>
        <w:rPr>
          <w:rFonts w:cstheme="minorHAnsi"/>
          <w:b/>
          <w:bCs/>
        </w:rPr>
      </w:pPr>
      <w:r w:rsidRPr="00C16458">
        <w:rPr>
          <w:rFonts w:cstheme="minorHAnsi"/>
          <w:b/>
          <w:bCs/>
        </w:rPr>
        <w:t>Textbooks and Course Materials</w:t>
      </w:r>
    </w:p>
    <w:p w14:paraId="0D0871CF" w14:textId="77777777" w:rsidR="00017A9B" w:rsidRPr="00017A9B" w:rsidRDefault="00017A9B" w:rsidP="00017A9B">
      <w:pPr>
        <w:rPr>
          <w:rFonts w:eastAsia="Times New Roman" w:cstheme="minorHAnsi"/>
        </w:rPr>
      </w:pPr>
      <w:r w:rsidRPr="00017A9B">
        <w:rPr>
          <w:rFonts w:eastAsia="Times New Roman" w:cstheme="minorHAnsi"/>
        </w:rPr>
        <w:t>Required texts:</w:t>
      </w:r>
    </w:p>
    <w:p w14:paraId="1802CE12" w14:textId="77777777" w:rsidR="00017A9B" w:rsidRPr="00017A9B" w:rsidRDefault="00017A9B" w:rsidP="00017A9B">
      <w:pPr>
        <w:rPr>
          <w:rFonts w:eastAsia="Times New Roman" w:cstheme="minorHAnsi"/>
        </w:rPr>
      </w:pPr>
      <w:r w:rsidRPr="00017A9B">
        <w:rPr>
          <w:rFonts w:eastAsia="Times New Roman" w:cstheme="minorHAnsi"/>
        </w:rPr>
        <w:t xml:space="preserve"> </w:t>
      </w:r>
    </w:p>
    <w:p w14:paraId="3EA84109" w14:textId="77777777" w:rsidR="00017A9B" w:rsidRPr="00017A9B" w:rsidRDefault="00017A9B" w:rsidP="00017A9B">
      <w:pPr>
        <w:rPr>
          <w:rFonts w:eastAsia="Times New Roman" w:cstheme="minorHAnsi"/>
        </w:rPr>
      </w:pPr>
      <w:r w:rsidRPr="00017A9B">
        <w:rPr>
          <w:rFonts w:eastAsia="Times New Roman" w:cstheme="minorHAnsi"/>
        </w:rPr>
        <w:t xml:space="preserve">Holmes, Arthur F.  </w:t>
      </w:r>
      <w:r w:rsidRPr="00017A9B">
        <w:rPr>
          <w:rFonts w:eastAsia="Times New Roman" w:cstheme="minorHAnsi"/>
          <w:i/>
        </w:rPr>
        <w:t xml:space="preserve">Ethics :  Approaching Moral Decisions. </w:t>
      </w:r>
      <w:r w:rsidRPr="00017A9B">
        <w:rPr>
          <w:rFonts w:eastAsia="Times New Roman" w:cstheme="minorHAnsi"/>
        </w:rPr>
        <w:t>2</w:t>
      </w:r>
      <w:r w:rsidRPr="00017A9B">
        <w:rPr>
          <w:rFonts w:eastAsia="Times New Roman" w:cstheme="minorHAnsi"/>
          <w:vertAlign w:val="superscript"/>
        </w:rPr>
        <w:t>nd</w:t>
      </w:r>
      <w:r w:rsidRPr="00017A9B">
        <w:rPr>
          <w:rFonts w:eastAsia="Times New Roman" w:cstheme="minorHAnsi"/>
        </w:rPr>
        <w:t xml:space="preserve"> edn.</w:t>
      </w:r>
      <w:r w:rsidRPr="00017A9B">
        <w:rPr>
          <w:rFonts w:eastAsia="Times New Roman" w:cstheme="minorHAnsi"/>
          <w:i/>
        </w:rPr>
        <w:t xml:space="preserve"> </w:t>
      </w:r>
      <w:r w:rsidRPr="00017A9B">
        <w:rPr>
          <w:rFonts w:eastAsia="Times New Roman" w:cstheme="minorHAnsi"/>
        </w:rPr>
        <w:t>InterVarsity Press, 2007.</w:t>
      </w:r>
    </w:p>
    <w:p w14:paraId="57D3CE76" w14:textId="77777777" w:rsidR="00017A9B" w:rsidRPr="00017A9B" w:rsidRDefault="00017A9B" w:rsidP="00017A9B">
      <w:pPr>
        <w:rPr>
          <w:rFonts w:eastAsia="Times New Roman" w:cstheme="minorHAnsi"/>
        </w:rPr>
      </w:pPr>
      <w:r w:rsidRPr="00017A9B">
        <w:rPr>
          <w:rFonts w:eastAsia="Times New Roman" w:cstheme="minorHAnsi"/>
        </w:rPr>
        <w:t xml:space="preserve">Thielicke, Helmut.  </w:t>
      </w:r>
      <w:r w:rsidRPr="00017A9B">
        <w:rPr>
          <w:rFonts w:eastAsia="Times New Roman" w:cstheme="minorHAnsi"/>
          <w:i/>
        </w:rPr>
        <w:t xml:space="preserve">A Little Excercise for Young Theologians.  </w:t>
      </w:r>
      <w:r w:rsidRPr="00017A9B">
        <w:rPr>
          <w:rFonts w:eastAsia="Times New Roman" w:cstheme="minorHAnsi"/>
        </w:rPr>
        <w:t>Eerdmans, 1983.</w:t>
      </w:r>
    </w:p>
    <w:p w14:paraId="73A456B0" w14:textId="77777777" w:rsidR="00017A9B" w:rsidRPr="00017A9B" w:rsidRDefault="00017A9B" w:rsidP="00017A9B">
      <w:pPr>
        <w:rPr>
          <w:rFonts w:eastAsia="Times New Roman" w:cstheme="minorHAnsi"/>
          <w:lang w:val="en-US"/>
        </w:rPr>
      </w:pPr>
    </w:p>
    <w:p w14:paraId="029E8545" w14:textId="77777777" w:rsidR="00017A9B" w:rsidRPr="00017A9B" w:rsidRDefault="00017A9B" w:rsidP="00017A9B">
      <w:pPr>
        <w:rPr>
          <w:rFonts w:eastAsia="Times New Roman" w:cstheme="minorHAnsi"/>
          <w:lang w:val="en-US"/>
        </w:rPr>
      </w:pPr>
      <w:r w:rsidRPr="00017A9B">
        <w:rPr>
          <w:rFonts w:eastAsia="Times New Roman" w:cstheme="minorHAnsi"/>
          <w:lang w:val="en-US"/>
        </w:rPr>
        <w:t xml:space="preserve">Please also bring a Bible (preferably a NRSV, though most are welcome) to class each week.  </w:t>
      </w:r>
    </w:p>
    <w:p w14:paraId="166B47C4" w14:textId="77777777" w:rsidR="00017A9B" w:rsidRPr="00017A9B" w:rsidRDefault="00017A9B" w:rsidP="00017A9B">
      <w:pPr>
        <w:rPr>
          <w:rFonts w:eastAsia="Times New Roman" w:cstheme="minorHAnsi"/>
          <w:lang w:val="en-US"/>
        </w:rPr>
      </w:pPr>
    </w:p>
    <w:p w14:paraId="25F14716" w14:textId="2A0AF7A6" w:rsidR="00542B52" w:rsidRDefault="00542B52" w:rsidP="007F7621">
      <w:pPr>
        <w:rPr>
          <w:rFonts w:cstheme="minorHAnsi"/>
          <w:b/>
          <w:bCs/>
        </w:rPr>
      </w:pPr>
      <w:r w:rsidRPr="00C16458">
        <w:rPr>
          <w:rFonts w:cstheme="minorHAnsi"/>
          <w:b/>
          <w:bCs/>
        </w:rPr>
        <w:t>Methods of Evaluation</w:t>
      </w:r>
    </w:p>
    <w:p w14:paraId="3690137F" w14:textId="77777777" w:rsidR="00970CA7" w:rsidRPr="00970CA7" w:rsidRDefault="00970CA7" w:rsidP="00970CA7">
      <w:pPr>
        <w:rPr>
          <w:rFonts w:eastAsia="Times New Roman" w:cstheme="minorHAnsi"/>
          <w:lang w:val="en-US"/>
        </w:rPr>
      </w:pPr>
      <w:r w:rsidRPr="00970CA7">
        <w:rPr>
          <w:rFonts w:eastAsia="Times New Roman" w:cstheme="minorHAnsi"/>
          <w:lang w:val="en-US"/>
        </w:rPr>
        <w:t>The course is divided into three roughly equally weighted parts:</w:t>
      </w:r>
    </w:p>
    <w:p w14:paraId="5048B7D1" w14:textId="77777777" w:rsidR="00970CA7" w:rsidRPr="00970CA7" w:rsidRDefault="00970CA7" w:rsidP="00970CA7">
      <w:pPr>
        <w:rPr>
          <w:rFonts w:eastAsia="Times New Roman" w:cstheme="minorHAnsi"/>
          <w:lang w:val="en-US"/>
        </w:rPr>
      </w:pPr>
    </w:p>
    <w:p w14:paraId="10C0AE1C" w14:textId="77777777" w:rsidR="00970CA7" w:rsidRPr="00970CA7" w:rsidRDefault="00970CA7" w:rsidP="00970CA7">
      <w:pPr>
        <w:rPr>
          <w:rFonts w:eastAsia="Times New Roman" w:cstheme="minorHAnsi"/>
          <w:lang w:val="en-US"/>
        </w:rPr>
      </w:pPr>
      <w:r w:rsidRPr="00970CA7">
        <w:rPr>
          <w:rFonts w:eastAsia="Times New Roman" w:cstheme="minorHAnsi"/>
          <w:lang w:val="en-US"/>
        </w:rPr>
        <w:t xml:space="preserve">The first essay (33%) is due one week after the completion of the six alternatives section.  </w:t>
      </w:r>
    </w:p>
    <w:p w14:paraId="4AE43233" w14:textId="77777777" w:rsidR="00970CA7" w:rsidRPr="00970CA7" w:rsidRDefault="00970CA7" w:rsidP="00970CA7">
      <w:pPr>
        <w:rPr>
          <w:rFonts w:eastAsia="Times New Roman" w:cstheme="minorHAnsi"/>
          <w:lang w:val="en-US"/>
        </w:rPr>
      </w:pPr>
      <w:r w:rsidRPr="00970CA7">
        <w:rPr>
          <w:rFonts w:eastAsia="Times New Roman" w:cstheme="minorHAnsi"/>
          <w:lang w:val="en-US"/>
        </w:rPr>
        <w:t>The paper will be in two parts.  The first will cover the philosophical question of which ethical position of the six covered in class you hold as the basis for your own moral decisions (using Holmes as a source).  Responses are to be three pages/900 words in length.  The second is the theological question of which ethical system you think the Bible portrays (using the Bible as a source).  Responses are also to be three pages/900 words in length.  Bachelor students will submit two pages for each.</w:t>
      </w:r>
    </w:p>
    <w:p w14:paraId="2F66BA0D" w14:textId="77777777" w:rsidR="00970CA7" w:rsidRPr="00970CA7" w:rsidRDefault="00970CA7" w:rsidP="00970CA7">
      <w:pPr>
        <w:rPr>
          <w:rFonts w:eastAsia="Times New Roman" w:cstheme="minorHAnsi"/>
          <w:lang w:val="en-US"/>
        </w:rPr>
      </w:pPr>
    </w:p>
    <w:p w14:paraId="12FC514D" w14:textId="77777777" w:rsidR="00970CA7" w:rsidRPr="00970CA7" w:rsidRDefault="00970CA7" w:rsidP="00970CA7">
      <w:pPr>
        <w:rPr>
          <w:rFonts w:eastAsia="Times New Roman" w:cstheme="minorHAnsi"/>
          <w:lang w:val="en-US"/>
        </w:rPr>
      </w:pPr>
      <w:r w:rsidRPr="00970CA7">
        <w:rPr>
          <w:rFonts w:eastAsia="Times New Roman" w:cstheme="minorHAnsi"/>
          <w:lang w:val="en-US"/>
        </w:rPr>
        <w:t>The second essay (33%) is due one week after the completion of the issues section.</w:t>
      </w:r>
    </w:p>
    <w:p w14:paraId="74C7C2DF" w14:textId="77777777" w:rsidR="00970CA7" w:rsidRPr="00970CA7" w:rsidRDefault="00970CA7" w:rsidP="00970CA7">
      <w:pPr>
        <w:rPr>
          <w:rFonts w:eastAsia="Times New Roman" w:cstheme="minorHAnsi"/>
          <w:lang w:val="en-US"/>
        </w:rPr>
      </w:pPr>
      <w:r w:rsidRPr="00970CA7">
        <w:rPr>
          <w:rFonts w:eastAsia="Times New Roman" w:cstheme="minorHAnsi"/>
          <w:lang w:val="en-US"/>
        </w:rPr>
        <w:t xml:space="preserve">Students will provide position papers of two pages/600 words in length on each of three ethical topics covered in class.  At least one outside source from our library must be consulted and </w:t>
      </w:r>
      <w:r w:rsidRPr="00970CA7">
        <w:rPr>
          <w:rFonts w:eastAsia="Times New Roman" w:cstheme="minorHAnsi"/>
          <w:lang w:val="en-US"/>
        </w:rPr>
        <w:lastRenderedPageBreak/>
        <w:t>cited for each of the three.  Use of these sources must be demonstrated.  Bachelor students will submit two pages for each.</w:t>
      </w:r>
    </w:p>
    <w:p w14:paraId="2E8BE54A" w14:textId="77777777" w:rsidR="00970CA7" w:rsidRPr="00970CA7" w:rsidRDefault="00970CA7" w:rsidP="00970CA7">
      <w:pPr>
        <w:rPr>
          <w:rFonts w:eastAsia="Times New Roman" w:cstheme="minorHAnsi"/>
          <w:lang w:val="en-US"/>
        </w:rPr>
      </w:pPr>
    </w:p>
    <w:p w14:paraId="47E82086" w14:textId="2A247E0C" w:rsidR="00970CA7" w:rsidRDefault="00970CA7" w:rsidP="00970CA7">
      <w:pPr>
        <w:rPr>
          <w:rFonts w:eastAsia="Times New Roman" w:cstheme="minorHAnsi"/>
          <w:lang w:val="en-US"/>
        </w:rPr>
      </w:pPr>
      <w:r w:rsidRPr="00970CA7">
        <w:rPr>
          <w:rFonts w:eastAsia="Times New Roman" w:cstheme="minorHAnsi"/>
          <w:lang w:val="en-US"/>
        </w:rPr>
        <w:t>The third essay (34%) on an ethical topic to be approved in consultation with the instructor. The paper is due two weeks after our final meeting and will be six pages/1800 words in length for a course total of 18 pages/5400 words.  Bachelor students will submit four pages.</w:t>
      </w:r>
    </w:p>
    <w:p w14:paraId="550459D7" w14:textId="22F771E3" w:rsidR="0007701F" w:rsidRDefault="0007701F" w:rsidP="00970CA7">
      <w:pPr>
        <w:rPr>
          <w:rFonts w:eastAsia="Times New Roman" w:cstheme="minorHAnsi"/>
          <w:lang w:val="en-US"/>
        </w:rPr>
      </w:pPr>
    </w:p>
    <w:p w14:paraId="5DCB6EEB" w14:textId="77777777" w:rsidR="0007701F" w:rsidRPr="0007701F" w:rsidRDefault="0007701F" w:rsidP="0007701F">
      <w:pPr>
        <w:rPr>
          <w:rFonts w:eastAsia="Times New Roman" w:cstheme="minorHAnsi"/>
          <w:lang w:val="en-US"/>
        </w:rPr>
      </w:pPr>
      <w:r w:rsidRPr="0007701F">
        <w:rPr>
          <w:rFonts w:eastAsia="Times New Roman" w:cstheme="minorHAnsi"/>
          <w:lang w:val="en-US"/>
        </w:rPr>
        <w:t xml:space="preserve">Please note that late submission penalties are applied at the rate of a loss of one sub-letter grade per business day late.  </w:t>
      </w:r>
    </w:p>
    <w:p w14:paraId="03CCFCFF" w14:textId="77777777" w:rsidR="0007701F" w:rsidRDefault="0007701F" w:rsidP="007F7621">
      <w:pPr>
        <w:rPr>
          <w:rFonts w:eastAsia="Times New Roman" w:cstheme="minorHAnsi"/>
          <w:lang w:val="en-US"/>
        </w:rPr>
      </w:pPr>
    </w:p>
    <w:p w14:paraId="398976E1" w14:textId="1D4BE641" w:rsidR="00542B52" w:rsidRPr="00C16458" w:rsidRDefault="00542B52" w:rsidP="007F7621">
      <w:pPr>
        <w:rPr>
          <w:rFonts w:cstheme="minorHAnsi"/>
          <w:b/>
          <w:bCs/>
        </w:rPr>
      </w:pPr>
      <w:r w:rsidRPr="00C16458">
        <w:rPr>
          <w:rFonts w:cstheme="minorHAnsi"/>
          <w:b/>
          <w:bCs/>
        </w:rPr>
        <w:t>Tentative Class Schedule/Syllabus</w:t>
      </w:r>
    </w:p>
    <w:p w14:paraId="4208CD21" w14:textId="77777777" w:rsidR="00970CA7" w:rsidRDefault="00970CA7" w:rsidP="00970CA7">
      <w:pPr>
        <w:rPr>
          <w:rFonts w:eastAsia="Times New Roman" w:cstheme="minorHAnsi"/>
          <w:lang w:val="en-US"/>
        </w:rPr>
      </w:pPr>
    </w:p>
    <w:p w14:paraId="047E2A9F" w14:textId="7B705B93" w:rsidR="00970CA7" w:rsidRDefault="00970CA7" w:rsidP="00970CA7">
      <w:pPr>
        <w:rPr>
          <w:rFonts w:eastAsia="Times New Roman" w:cstheme="minorHAnsi"/>
          <w:lang w:val="en-US"/>
        </w:rPr>
      </w:pPr>
      <w:r w:rsidRPr="00970CA7">
        <w:rPr>
          <w:rFonts w:eastAsia="Times New Roman" w:cstheme="minorHAnsi"/>
          <w:lang w:val="en-US"/>
        </w:rPr>
        <w:t>Order of Events: please note that the items in the two columns are not necessarily concurrent but will depend on our pace.</w:t>
      </w:r>
    </w:p>
    <w:p w14:paraId="2076158F" w14:textId="77777777" w:rsidR="0007701F" w:rsidRDefault="0007701F" w:rsidP="00970CA7">
      <w:pPr>
        <w:rPr>
          <w:rFonts w:eastAsia="Times New Roman" w:cstheme="minorHAnsi"/>
          <w:lang w:val="en-US"/>
        </w:rPr>
      </w:pPr>
    </w:p>
    <w:p w14:paraId="3C188D41" w14:textId="77777777" w:rsidR="0007701F" w:rsidRPr="0007701F" w:rsidRDefault="0007701F" w:rsidP="0007701F">
      <w:pPr>
        <w:rPr>
          <w:rFonts w:eastAsia="Times New Roman" w:cstheme="minorHAnsi"/>
          <w:b/>
          <w:bCs/>
          <w:lang w:val="en-US"/>
        </w:rPr>
      </w:pPr>
      <w:r w:rsidRPr="0007701F">
        <w:rPr>
          <w:rFonts w:eastAsia="Times New Roman" w:cstheme="minorHAnsi"/>
          <w:b/>
          <w:bCs/>
          <w:lang w:val="en-US"/>
        </w:rPr>
        <w:t>Lecture</w:t>
      </w:r>
      <w:r w:rsidRPr="0007701F">
        <w:rPr>
          <w:rFonts w:eastAsia="Times New Roman" w:cstheme="minorHAnsi"/>
          <w:b/>
          <w:bCs/>
          <w:lang w:val="en-US"/>
        </w:rPr>
        <w:tab/>
      </w:r>
      <w:r w:rsidRPr="0007701F">
        <w:rPr>
          <w:rFonts w:eastAsia="Times New Roman" w:cstheme="minorHAnsi"/>
          <w:b/>
          <w:bCs/>
          <w:lang w:val="en-US"/>
        </w:rPr>
        <w:tab/>
      </w:r>
      <w:r w:rsidRPr="0007701F">
        <w:rPr>
          <w:rFonts w:eastAsia="Times New Roman" w:cstheme="minorHAnsi"/>
          <w:b/>
          <w:bCs/>
          <w:lang w:val="en-US"/>
        </w:rPr>
        <w:tab/>
      </w:r>
      <w:r w:rsidRPr="0007701F">
        <w:rPr>
          <w:rFonts w:eastAsia="Times New Roman" w:cstheme="minorHAnsi"/>
          <w:b/>
          <w:bCs/>
          <w:lang w:val="en-US"/>
        </w:rPr>
        <w:tab/>
        <w:t>Seminar Discussions</w:t>
      </w:r>
    </w:p>
    <w:p w14:paraId="14EFC48B" w14:textId="77777777" w:rsidR="0007701F" w:rsidRPr="0007701F" w:rsidRDefault="0007701F" w:rsidP="0007701F">
      <w:pPr>
        <w:rPr>
          <w:rFonts w:eastAsia="Times New Roman" w:cstheme="minorHAnsi"/>
          <w:b/>
          <w:bCs/>
          <w:lang w:val="en-US"/>
        </w:rPr>
      </w:pPr>
    </w:p>
    <w:p w14:paraId="4D53B860" w14:textId="77777777" w:rsidR="0007701F" w:rsidRPr="0007701F" w:rsidRDefault="0007701F" w:rsidP="0007701F">
      <w:pPr>
        <w:rPr>
          <w:rFonts w:eastAsia="Times New Roman" w:cstheme="minorHAnsi"/>
          <w:lang w:val="en-US"/>
        </w:rPr>
      </w:pPr>
      <w:r w:rsidRPr="0007701F">
        <w:rPr>
          <w:rFonts w:eastAsia="Times New Roman" w:cstheme="minorHAnsi"/>
          <w:lang w:val="en-US"/>
        </w:rPr>
        <w:t xml:space="preserve">overview </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Thielicke</w:t>
      </w:r>
    </w:p>
    <w:p w14:paraId="1FD51757" w14:textId="77777777" w:rsidR="0007701F" w:rsidRPr="0007701F" w:rsidRDefault="0007701F" w:rsidP="0007701F">
      <w:pPr>
        <w:rPr>
          <w:rFonts w:eastAsia="Times New Roman" w:cstheme="minorHAnsi"/>
          <w:lang w:val="en-US"/>
        </w:rPr>
      </w:pPr>
      <w:r w:rsidRPr="0007701F">
        <w:rPr>
          <w:rFonts w:eastAsia="Times New Roman" w:cstheme="minorHAnsi"/>
          <w:lang w:val="en-US"/>
        </w:rPr>
        <w:t xml:space="preserve">antinomianism </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 xml:space="preserve">Holmes chapter 1 </w:t>
      </w:r>
    </w:p>
    <w:p w14:paraId="4CED1DA0" w14:textId="77777777" w:rsidR="0007701F" w:rsidRPr="0007701F" w:rsidRDefault="0007701F" w:rsidP="0007701F">
      <w:pPr>
        <w:rPr>
          <w:rFonts w:eastAsia="Times New Roman" w:cstheme="minorHAnsi"/>
          <w:lang w:val="en-US"/>
        </w:rPr>
      </w:pPr>
      <w:r w:rsidRPr="0007701F">
        <w:rPr>
          <w:rFonts w:eastAsia="Times New Roman" w:cstheme="minorHAnsi"/>
          <w:lang w:val="en-US"/>
        </w:rPr>
        <w:t>generalism</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2</w:t>
      </w:r>
    </w:p>
    <w:p w14:paraId="3F9665BB" w14:textId="77777777" w:rsidR="0007701F" w:rsidRPr="0007701F" w:rsidRDefault="0007701F" w:rsidP="0007701F">
      <w:pPr>
        <w:rPr>
          <w:rFonts w:eastAsia="Times New Roman" w:cstheme="minorHAnsi"/>
          <w:lang w:val="en-US"/>
        </w:rPr>
      </w:pPr>
      <w:r w:rsidRPr="0007701F">
        <w:rPr>
          <w:rFonts w:eastAsia="Times New Roman" w:cstheme="minorHAnsi"/>
          <w:lang w:val="en-US"/>
        </w:rPr>
        <w:t>situationism,</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3</w:t>
      </w:r>
    </w:p>
    <w:p w14:paraId="07C99246" w14:textId="77777777" w:rsidR="0007701F" w:rsidRPr="0007701F" w:rsidRDefault="0007701F" w:rsidP="0007701F">
      <w:pPr>
        <w:rPr>
          <w:rFonts w:eastAsia="Times New Roman" w:cstheme="minorHAnsi"/>
          <w:lang w:val="en-US"/>
        </w:rPr>
      </w:pPr>
      <w:r w:rsidRPr="0007701F">
        <w:rPr>
          <w:rFonts w:eastAsia="Times New Roman" w:cstheme="minorHAnsi"/>
          <w:lang w:val="en-US"/>
        </w:rPr>
        <w:t>absolutism 1</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4</w:t>
      </w:r>
    </w:p>
    <w:p w14:paraId="5AFD4B04" w14:textId="77777777" w:rsidR="0007701F" w:rsidRPr="0007701F" w:rsidRDefault="0007701F" w:rsidP="0007701F">
      <w:pPr>
        <w:rPr>
          <w:rFonts w:eastAsia="Times New Roman" w:cstheme="minorHAnsi"/>
          <w:lang w:val="en-US"/>
        </w:rPr>
      </w:pPr>
      <w:r w:rsidRPr="0007701F">
        <w:rPr>
          <w:rFonts w:eastAsia="Times New Roman" w:cstheme="minorHAnsi"/>
          <w:lang w:val="en-US"/>
        </w:rPr>
        <w:t>absolutism 2</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5</w:t>
      </w:r>
    </w:p>
    <w:p w14:paraId="4233AC26" w14:textId="77777777" w:rsidR="0007701F" w:rsidRPr="0007701F" w:rsidRDefault="0007701F" w:rsidP="0007701F">
      <w:pPr>
        <w:rPr>
          <w:rFonts w:eastAsia="Times New Roman" w:cstheme="minorHAnsi"/>
          <w:lang w:val="en-US"/>
        </w:rPr>
      </w:pPr>
      <w:r w:rsidRPr="0007701F">
        <w:rPr>
          <w:rFonts w:eastAsia="Times New Roman" w:cstheme="minorHAnsi"/>
          <w:lang w:val="en-US"/>
        </w:rPr>
        <w:t>hierarchicalism</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6</w:t>
      </w:r>
    </w:p>
    <w:p w14:paraId="53600386" w14:textId="77777777" w:rsidR="0007701F" w:rsidRPr="0007701F" w:rsidRDefault="0007701F" w:rsidP="0007701F">
      <w:pPr>
        <w:rPr>
          <w:rFonts w:eastAsia="Times New Roman" w:cstheme="minorHAnsi"/>
          <w:lang w:val="en-US"/>
        </w:rPr>
      </w:pPr>
      <w:r w:rsidRPr="0007701F">
        <w:rPr>
          <w:rFonts w:eastAsia="Times New Roman" w:cstheme="minorHAnsi"/>
          <w:lang w:val="en-US"/>
        </w:rPr>
        <w:t xml:space="preserve">ecology </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7</w:t>
      </w:r>
      <w:r w:rsidRPr="0007701F">
        <w:rPr>
          <w:rFonts w:eastAsia="Times New Roman" w:cstheme="minorHAnsi"/>
          <w:lang w:val="en-US"/>
        </w:rPr>
        <w:tab/>
      </w:r>
      <w:r w:rsidRPr="0007701F">
        <w:rPr>
          <w:rFonts w:eastAsia="Times New Roman" w:cstheme="minorHAnsi"/>
          <w:lang w:val="en-US"/>
        </w:rPr>
        <w:tab/>
      </w:r>
    </w:p>
    <w:p w14:paraId="2573FDBA" w14:textId="77777777" w:rsidR="0007701F" w:rsidRPr="0007701F" w:rsidRDefault="0007701F" w:rsidP="0007701F">
      <w:pPr>
        <w:rPr>
          <w:rFonts w:eastAsia="Times New Roman" w:cstheme="minorHAnsi"/>
          <w:lang w:val="en-US"/>
        </w:rPr>
      </w:pPr>
      <w:r w:rsidRPr="0007701F">
        <w:rPr>
          <w:rFonts w:eastAsia="Times New Roman" w:cstheme="minorHAnsi"/>
          <w:lang w:val="en-US"/>
        </w:rPr>
        <w:t>war</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8</w:t>
      </w:r>
    </w:p>
    <w:p w14:paraId="6DD99E70" w14:textId="77777777" w:rsidR="0007701F" w:rsidRPr="0007701F" w:rsidRDefault="0007701F" w:rsidP="0007701F">
      <w:pPr>
        <w:rPr>
          <w:rFonts w:eastAsia="Times New Roman" w:cstheme="minorHAnsi"/>
          <w:lang w:val="en-US"/>
        </w:rPr>
      </w:pPr>
      <w:r w:rsidRPr="0007701F">
        <w:rPr>
          <w:rFonts w:eastAsia="Times New Roman" w:cstheme="minorHAnsi"/>
          <w:lang w:val="en-US"/>
        </w:rPr>
        <w:t>birth control</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9</w:t>
      </w:r>
    </w:p>
    <w:p w14:paraId="50A00EAC" w14:textId="77777777" w:rsidR="0007701F" w:rsidRPr="0007701F" w:rsidRDefault="0007701F" w:rsidP="0007701F">
      <w:pPr>
        <w:rPr>
          <w:rFonts w:eastAsia="Times New Roman" w:cstheme="minorHAnsi"/>
          <w:lang w:val="en-US"/>
        </w:rPr>
      </w:pPr>
      <w:r w:rsidRPr="0007701F">
        <w:rPr>
          <w:rFonts w:eastAsia="Times New Roman" w:cstheme="minorHAnsi"/>
          <w:lang w:val="en-US"/>
        </w:rPr>
        <w:t xml:space="preserve">abortion </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 xml:space="preserve">12 </w:t>
      </w:r>
    </w:p>
    <w:p w14:paraId="275FAA30" w14:textId="77777777" w:rsidR="0007701F" w:rsidRPr="0007701F" w:rsidRDefault="0007701F" w:rsidP="0007701F">
      <w:pPr>
        <w:rPr>
          <w:rFonts w:eastAsia="Times New Roman" w:cstheme="minorHAnsi"/>
          <w:lang w:val="en-US"/>
        </w:rPr>
      </w:pPr>
      <w:r w:rsidRPr="0007701F">
        <w:rPr>
          <w:rFonts w:eastAsia="Times New Roman" w:cstheme="minorHAnsi"/>
          <w:lang w:val="en-US"/>
        </w:rPr>
        <w:t>euthanasia</w:t>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r>
      <w:r w:rsidRPr="0007701F">
        <w:rPr>
          <w:rFonts w:eastAsia="Times New Roman" w:cstheme="minorHAnsi"/>
          <w:lang w:val="en-US"/>
        </w:rPr>
        <w:tab/>
        <w:t>10</w:t>
      </w:r>
    </w:p>
    <w:p w14:paraId="1C10B4C7" w14:textId="77777777" w:rsidR="0007701F" w:rsidRPr="00CB0F3E" w:rsidRDefault="0007701F" w:rsidP="0007701F">
      <w:pPr>
        <w:rPr>
          <w:rFonts w:eastAsia="Times New Roman" w:cstheme="minorHAnsi"/>
          <w:lang w:val="fr-FR"/>
        </w:rPr>
      </w:pPr>
      <w:r w:rsidRPr="00CB0F3E">
        <w:rPr>
          <w:rFonts w:eastAsia="Times New Roman" w:cstheme="minorHAnsi"/>
          <w:lang w:val="fr-FR"/>
        </w:rPr>
        <w:t>suicide</w:t>
      </w:r>
      <w:r w:rsidRPr="00CB0F3E">
        <w:rPr>
          <w:rFonts w:eastAsia="Times New Roman" w:cstheme="minorHAnsi"/>
          <w:lang w:val="fr-FR"/>
        </w:rPr>
        <w:tab/>
      </w:r>
      <w:r w:rsidRPr="00CB0F3E">
        <w:rPr>
          <w:rFonts w:eastAsia="Times New Roman" w:cstheme="minorHAnsi"/>
          <w:lang w:val="fr-FR"/>
        </w:rPr>
        <w:tab/>
      </w:r>
      <w:r w:rsidRPr="00CB0F3E">
        <w:rPr>
          <w:rFonts w:eastAsia="Times New Roman" w:cstheme="minorHAnsi"/>
          <w:lang w:val="fr-FR"/>
        </w:rPr>
        <w:tab/>
      </w:r>
      <w:r w:rsidRPr="00CB0F3E">
        <w:rPr>
          <w:rFonts w:eastAsia="Times New Roman" w:cstheme="minorHAnsi"/>
          <w:lang w:val="fr-FR"/>
        </w:rPr>
        <w:tab/>
      </w:r>
      <w:r w:rsidRPr="00CB0F3E">
        <w:rPr>
          <w:rFonts w:eastAsia="Times New Roman" w:cstheme="minorHAnsi"/>
          <w:lang w:val="fr-FR"/>
        </w:rPr>
        <w:tab/>
        <w:t xml:space="preserve">11 </w:t>
      </w:r>
    </w:p>
    <w:p w14:paraId="47F3F8C1" w14:textId="77777777" w:rsidR="0007701F" w:rsidRPr="00CB0F3E" w:rsidRDefault="0007701F" w:rsidP="0007701F">
      <w:pPr>
        <w:ind w:left="2160" w:hanging="2160"/>
        <w:rPr>
          <w:rFonts w:eastAsia="Times New Roman" w:cstheme="minorHAnsi"/>
          <w:lang w:val="fr-FR"/>
        </w:rPr>
      </w:pPr>
      <w:r w:rsidRPr="00CB0F3E">
        <w:rPr>
          <w:rFonts w:eastAsia="Times New Roman" w:cstheme="minorHAnsi"/>
          <w:lang w:val="fr-FR"/>
        </w:rPr>
        <w:t>capital punishment</w:t>
      </w:r>
      <w:r w:rsidRPr="00CB0F3E">
        <w:rPr>
          <w:rFonts w:eastAsia="Times New Roman" w:cstheme="minorHAnsi"/>
          <w:lang w:val="fr-FR"/>
        </w:rPr>
        <w:tab/>
      </w:r>
      <w:r w:rsidRPr="00CB0F3E">
        <w:rPr>
          <w:rFonts w:eastAsia="Times New Roman" w:cstheme="minorHAnsi"/>
          <w:lang w:val="fr-FR"/>
        </w:rPr>
        <w:tab/>
      </w:r>
      <w:r w:rsidRPr="00CB0F3E">
        <w:rPr>
          <w:rFonts w:eastAsia="Times New Roman" w:cstheme="minorHAnsi"/>
          <w:lang w:val="fr-FR"/>
        </w:rPr>
        <w:tab/>
        <w:t>13</w:t>
      </w:r>
      <w:r w:rsidRPr="00CB0F3E">
        <w:rPr>
          <w:rFonts w:eastAsia="Times New Roman" w:cstheme="minorHAnsi"/>
          <w:lang w:val="fr-FR"/>
        </w:rPr>
        <w:tab/>
      </w:r>
      <w:r w:rsidRPr="00CB0F3E">
        <w:rPr>
          <w:rFonts w:eastAsia="Times New Roman" w:cstheme="minorHAnsi"/>
          <w:lang w:val="fr-FR"/>
        </w:rPr>
        <w:tab/>
      </w:r>
      <w:r w:rsidRPr="00CB0F3E">
        <w:rPr>
          <w:rFonts w:eastAsia="Times New Roman" w:cstheme="minorHAnsi"/>
          <w:lang w:val="fr-FR"/>
        </w:rPr>
        <w:tab/>
      </w:r>
      <w:r w:rsidRPr="00CB0F3E">
        <w:rPr>
          <w:rFonts w:eastAsia="Times New Roman" w:cstheme="minorHAnsi"/>
          <w:lang w:val="fr-FR"/>
        </w:rPr>
        <w:tab/>
      </w:r>
      <w:r w:rsidRPr="00CB0F3E">
        <w:rPr>
          <w:rFonts w:eastAsia="Times New Roman" w:cstheme="minorHAnsi"/>
          <w:lang w:val="fr-FR"/>
        </w:rPr>
        <w:tab/>
      </w:r>
    </w:p>
    <w:p w14:paraId="759AE25F" w14:textId="77777777" w:rsidR="0007701F" w:rsidRPr="00CB0F3E" w:rsidRDefault="0007701F" w:rsidP="0007701F">
      <w:pPr>
        <w:rPr>
          <w:rFonts w:eastAsia="Times New Roman" w:cstheme="minorHAnsi"/>
          <w:lang w:val="fr-FR"/>
        </w:rPr>
      </w:pPr>
      <w:r w:rsidRPr="00CB0F3E">
        <w:rPr>
          <w:rFonts w:eastAsia="Times New Roman" w:cstheme="minorHAnsi"/>
          <w:lang w:val="fr-FR"/>
        </w:rPr>
        <w:t>Niebuhr</w:t>
      </w:r>
      <w:r w:rsidRPr="00CB0F3E">
        <w:rPr>
          <w:rFonts w:eastAsia="Times New Roman" w:cstheme="minorHAnsi"/>
          <w:lang w:val="fr-FR"/>
        </w:rPr>
        <w:tab/>
      </w:r>
      <w:r w:rsidRPr="00CB0F3E">
        <w:rPr>
          <w:rFonts w:eastAsia="Times New Roman" w:cstheme="minorHAnsi"/>
          <w:lang w:val="fr-FR"/>
        </w:rPr>
        <w:tab/>
      </w:r>
      <w:r w:rsidRPr="00CB0F3E">
        <w:rPr>
          <w:rFonts w:eastAsia="Times New Roman" w:cstheme="minorHAnsi"/>
          <w:lang w:val="fr-FR"/>
        </w:rPr>
        <w:tab/>
      </w:r>
      <w:r w:rsidRPr="00CB0F3E">
        <w:rPr>
          <w:rFonts w:eastAsia="Times New Roman" w:cstheme="minorHAnsi"/>
          <w:lang w:val="fr-FR"/>
        </w:rPr>
        <w:tab/>
        <w:t>14</w:t>
      </w:r>
    </w:p>
    <w:p w14:paraId="51EB43AE" w14:textId="77777777" w:rsidR="0007701F" w:rsidRPr="00CB0F3E" w:rsidRDefault="0007701F" w:rsidP="0007701F">
      <w:pPr>
        <w:ind w:left="2160" w:hanging="2160"/>
        <w:rPr>
          <w:rFonts w:eastAsia="Times New Roman" w:cstheme="minorHAnsi"/>
          <w:lang w:val="fr-FR"/>
        </w:rPr>
      </w:pPr>
      <w:r w:rsidRPr="00CB0F3E">
        <w:rPr>
          <w:rFonts w:eastAsia="Times New Roman" w:cstheme="minorHAnsi"/>
          <w:lang w:val="fr-FR"/>
        </w:rPr>
        <w:tab/>
      </w:r>
      <w:r w:rsidRPr="00CB0F3E">
        <w:rPr>
          <w:rFonts w:eastAsia="Times New Roman" w:cstheme="minorHAnsi"/>
          <w:lang w:val="fr-FR"/>
        </w:rPr>
        <w:tab/>
      </w:r>
    </w:p>
    <w:p w14:paraId="49905D13" w14:textId="77777777" w:rsidR="0007701F" w:rsidRPr="00CB0F3E" w:rsidRDefault="0007701F" w:rsidP="0007701F">
      <w:pPr>
        <w:rPr>
          <w:rFonts w:ascii="Arial" w:eastAsia="Times New Roman" w:hAnsi="Arial" w:cs="Arial"/>
          <w:b/>
          <w:bCs/>
          <w:sz w:val="28"/>
          <w:lang w:val="fr-FR"/>
        </w:rPr>
      </w:pPr>
    </w:p>
    <w:p w14:paraId="1F36B931" w14:textId="77777777" w:rsidR="009333F7" w:rsidRPr="00CB0F3E" w:rsidRDefault="009333F7" w:rsidP="00542B52">
      <w:pPr>
        <w:rPr>
          <w:rFonts w:cstheme="minorHAnsi"/>
          <w:sz w:val="22"/>
          <w:szCs w:val="22"/>
          <w:lang w:val="fr-FR"/>
        </w:rPr>
      </w:pPr>
    </w:p>
    <w:p w14:paraId="748AC19F" w14:textId="6A126AA5" w:rsidR="00A174D4" w:rsidRPr="00CB0F3E" w:rsidRDefault="00A174D4" w:rsidP="007F7621">
      <w:pPr>
        <w:rPr>
          <w:rFonts w:cstheme="minorHAnsi"/>
          <w:b/>
          <w:bCs/>
          <w:lang w:val="fr-FR"/>
        </w:rPr>
      </w:pPr>
      <w:r w:rsidRPr="00CB0F3E">
        <w:rPr>
          <w:rFonts w:cstheme="minorHAnsi"/>
          <w:b/>
          <w:bCs/>
          <w:lang w:val="fr-FR"/>
        </w:rPr>
        <w:t xml:space="preserve">Course Bibliography </w:t>
      </w:r>
    </w:p>
    <w:p w14:paraId="5F923BFE" w14:textId="7EC89D2A" w:rsidR="0007701F" w:rsidRPr="00C16458" w:rsidRDefault="0007701F" w:rsidP="007F7621">
      <w:pPr>
        <w:rPr>
          <w:rFonts w:cstheme="minorHAnsi"/>
          <w:b/>
          <w:bCs/>
        </w:rPr>
      </w:pPr>
      <w:r>
        <w:rPr>
          <w:rFonts w:cstheme="minorHAnsi"/>
          <w:b/>
          <w:bCs/>
        </w:rPr>
        <w:t>None</w:t>
      </w:r>
    </w:p>
    <w:p w14:paraId="5C39A92B" w14:textId="77777777" w:rsidR="00A174D4" w:rsidRPr="00C16458" w:rsidRDefault="00A174D4" w:rsidP="007F7621">
      <w:pPr>
        <w:rPr>
          <w:rFonts w:cstheme="minorHAnsi"/>
          <w:b/>
          <w:bCs/>
        </w:rPr>
      </w:pPr>
    </w:p>
    <w:p w14:paraId="11CA5CBE" w14:textId="3D8E076D" w:rsidR="00E97E7A" w:rsidRDefault="00E97E7A" w:rsidP="00E97E7A">
      <w:pPr>
        <w:pStyle w:val="NoSpacing"/>
        <w:jc w:val="center"/>
        <w:rPr>
          <w:rFonts w:asciiTheme="minorHAnsi" w:hAnsiTheme="minorHAnsi" w:cstheme="minorHAnsi"/>
          <w:b/>
          <w:sz w:val="22"/>
          <w:lang w:val="en-GB"/>
        </w:rPr>
      </w:pPr>
    </w:p>
    <w:p w14:paraId="0CBFB917" w14:textId="322C6EB0" w:rsidR="00294404" w:rsidRDefault="00294404" w:rsidP="00E97E7A">
      <w:pPr>
        <w:pStyle w:val="NoSpacing"/>
        <w:jc w:val="center"/>
        <w:rPr>
          <w:rFonts w:asciiTheme="minorHAnsi" w:hAnsiTheme="minorHAnsi" w:cstheme="minorHAnsi"/>
          <w:b/>
          <w:sz w:val="22"/>
          <w:lang w:val="en-GB"/>
        </w:rPr>
      </w:pPr>
    </w:p>
    <w:p w14:paraId="6D9F2CC7" w14:textId="0E85BC24" w:rsidR="00294404" w:rsidRDefault="00294404" w:rsidP="00E97E7A">
      <w:pPr>
        <w:pStyle w:val="NoSpacing"/>
        <w:jc w:val="center"/>
        <w:rPr>
          <w:rFonts w:asciiTheme="minorHAnsi" w:hAnsiTheme="minorHAnsi" w:cstheme="minorHAnsi"/>
          <w:b/>
          <w:sz w:val="22"/>
          <w:lang w:val="en-GB"/>
        </w:rPr>
      </w:pPr>
    </w:p>
    <w:p w14:paraId="3B8F6FA5" w14:textId="08BADA1F" w:rsidR="00294404" w:rsidRDefault="00294404" w:rsidP="00E97E7A">
      <w:pPr>
        <w:pStyle w:val="NoSpacing"/>
        <w:jc w:val="center"/>
        <w:rPr>
          <w:rFonts w:asciiTheme="minorHAnsi" w:hAnsiTheme="minorHAnsi" w:cstheme="minorHAnsi"/>
          <w:b/>
          <w:sz w:val="22"/>
          <w:lang w:val="en-GB"/>
        </w:rPr>
      </w:pPr>
    </w:p>
    <w:p w14:paraId="034E8E30" w14:textId="77B18061" w:rsidR="00294404" w:rsidRDefault="00294404" w:rsidP="00E97E7A">
      <w:pPr>
        <w:pStyle w:val="NoSpacing"/>
        <w:jc w:val="center"/>
        <w:rPr>
          <w:rFonts w:asciiTheme="minorHAnsi" w:hAnsiTheme="minorHAnsi" w:cstheme="minorHAnsi"/>
          <w:b/>
          <w:sz w:val="22"/>
          <w:lang w:val="en-GB"/>
        </w:rPr>
      </w:pPr>
    </w:p>
    <w:p w14:paraId="6F970B3D" w14:textId="77777777" w:rsidR="00294404" w:rsidRPr="00C16458" w:rsidRDefault="00294404" w:rsidP="00E97E7A">
      <w:pPr>
        <w:pStyle w:val="NoSpacing"/>
        <w:jc w:val="center"/>
        <w:rPr>
          <w:rFonts w:asciiTheme="minorHAnsi" w:hAnsiTheme="minorHAnsi" w:cstheme="minorHAnsi"/>
          <w:b/>
          <w:sz w:val="22"/>
          <w:lang w:val="en-GB"/>
        </w:rPr>
      </w:pPr>
    </w:p>
    <w:p w14:paraId="5F3BBD2F" w14:textId="78CDFF5C" w:rsidR="00E97E7A" w:rsidRPr="00C16458" w:rsidRDefault="00E97E7A" w:rsidP="00E97E7A">
      <w:pPr>
        <w:pStyle w:val="NoSpacing"/>
        <w:jc w:val="center"/>
        <w:rPr>
          <w:rFonts w:asciiTheme="minorHAnsi" w:hAnsiTheme="minorHAnsi" w:cstheme="minorHAnsi"/>
          <w:b/>
          <w:sz w:val="22"/>
          <w:lang w:val="en-GB"/>
        </w:rPr>
      </w:pPr>
      <w:r w:rsidRPr="00C16458">
        <w:rPr>
          <w:rFonts w:asciiTheme="minorHAnsi" w:hAnsiTheme="minorHAnsi" w:cstheme="minorHAnsi"/>
          <w:b/>
          <w:sz w:val="22"/>
          <w:lang w:val="en-GB"/>
        </w:rPr>
        <w:lastRenderedPageBreak/>
        <w:t xml:space="preserve">Appendix to Course Outlines: </w:t>
      </w:r>
    </w:p>
    <w:p w14:paraId="11D59F86" w14:textId="77777777" w:rsidR="00E97E7A" w:rsidRPr="00C16458" w:rsidRDefault="00E97E7A" w:rsidP="00E97E7A">
      <w:pPr>
        <w:pStyle w:val="NoSpacing"/>
        <w:jc w:val="center"/>
        <w:rPr>
          <w:rFonts w:asciiTheme="minorHAnsi" w:hAnsiTheme="minorHAnsi" w:cstheme="minorHAnsi"/>
          <w:b/>
          <w:sz w:val="22"/>
          <w:lang w:val="en-GB"/>
        </w:rPr>
      </w:pPr>
      <w:r w:rsidRPr="00C16458">
        <w:rPr>
          <w:rFonts w:asciiTheme="minorHAnsi" w:hAnsiTheme="minorHAnsi" w:cstheme="minorHAnsi"/>
          <w:b/>
          <w:sz w:val="22"/>
          <w:lang w:val="en-GB"/>
        </w:rPr>
        <w:t>Faculty of Theology Academic Policies &amp; Regulations 2021–2022</w:t>
      </w:r>
    </w:p>
    <w:p w14:paraId="4B559D4A" w14:textId="77777777" w:rsidR="00E97E7A" w:rsidRPr="00C16458" w:rsidRDefault="00E97E7A" w:rsidP="00E97E7A">
      <w:pPr>
        <w:tabs>
          <w:tab w:val="left" w:pos="4078"/>
        </w:tabs>
        <w:jc w:val="center"/>
        <w:rPr>
          <w:rFonts w:cstheme="minorHAnsi"/>
        </w:rPr>
      </w:pPr>
    </w:p>
    <w:p w14:paraId="2E7FEFE8"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Prerequisite and Antirequisite Information</w:t>
      </w:r>
    </w:p>
    <w:p w14:paraId="7D2370D1" w14:textId="77777777" w:rsidR="00E97E7A" w:rsidRPr="00C16458" w:rsidRDefault="00E97E7A" w:rsidP="00E97E7A">
      <w:pPr>
        <w:tabs>
          <w:tab w:val="left" w:pos="4078"/>
        </w:tabs>
        <w:rPr>
          <w:rFonts w:cstheme="minorHAnsi"/>
          <w:sz w:val="20"/>
          <w:szCs w:val="20"/>
        </w:rPr>
      </w:pPr>
      <w:r w:rsidRPr="00C16458">
        <w:rPr>
          <w:rFonts w:cstheme="minorHAnsi"/>
          <w:sz w:val="20"/>
          <w:szCs w:val="20"/>
          <w:lang w:val="en-GB"/>
        </w:rPr>
        <w:t xml:space="preserve">Students are responsible for ensuring that they have successfully completed all course prerequisites and that they have not completed any course antirequisites. </w:t>
      </w:r>
      <w:r w:rsidRPr="00C16458">
        <w:rPr>
          <w:rFonts w:cstheme="minorHAnsi"/>
          <w:sz w:val="20"/>
          <w:szCs w:val="20"/>
        </w:rPr>
        <w:t>Unless you have either the requisites for this course or written special permission from your Dean and the Instructor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53AC0473" w14:textId="77777777" w:rsidR="00E97E7A" w:rsidRPr="00C16458" w:rsidRDefault="00E97E7A" w:rsidP="00E97E7A">
      <w:pPr>
        <w:tabs>
          <w:tab w:val="left" w:pos="4078"/>
        </w:tabs>
        <w:rPr>
          <w:rFonts w:cstheme="minorHAnsi"/>
          <w:sz w:val="20"/>
          <w:szCs w:val="20"/>
        </w:rPr>
      </w:pPr>
    </w:p>
    <w:p w14:paraId="093399CE"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Student Code of Conduct</w:t>
      </w:r>
    </w:p>
    <w:p w14:paraId="1BA02823" w14:textId="77777777" w:rsidR="00E97E7A" w:rsidRPr="00C16458" w:rsidRDefault="00E97E7A" w:rsidP="00E97E7A">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4"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6A30984F" w14:textId="77777777" w:rsidR="00E97E7A" w:rsidRPr="00C16458" w:rsidRDefault="00E97E7A" w:rsidP="00E97E7A">
      <w:pPr>
        <w:tabs>
          <w:tab w:val="left" w:pos="4078"/>
        </w:tabs>
        <w:rPr>
          <w:rFonts w:cstheme="minorHAnsi"/>
          <w:sz w:val="20"/>
          <w:szCs w:val="20"/>
        </w:rPr>
      </w:pPr>
    </w:p>
    <w:p w14:paraId="6550077B"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Attendance Regulations for Examinations</w:t>
      </w:r>
    </w:p>
    <w:p w14:paraId="4A3BF265" w14:textId="77777777" w:rsidR="00E97E7A" w:rsidRPr="00C16458" w:rsidRDefault="00E97E7A" w:rsidP="00E97E7A">
      <w:pPr>
        <w:spacing w:after="120"/>
        <w:rPr>
          <w:rFonts w:cstheme="minorHAnsi"/>
          <w:sz w:val="20"/>
          <w:szCs w:val="20"/>
          <w:lang w:val="en-GB"/>
        </w:rPr>
      </w:pPr>
      <w:r w:rsidRPr="00C16458">
        <w:rPr>
          <w:rFonts w:cstheme="minorHAnsi"/>
          <w:sz w:val="20"/>
          <w:szCs w:val="20"/>
          <w:lang w:val="en-GB"/>
        </w:rPr>
        <w:t>A student is entitled to be examined in courses in which registration is maintained, subject to the following limitations:</w:t>
      </w:r>
    </w:p>
    <w:p w14:paraId="78CED811" w14:textId="77777777" w:rsidR="00E97E7A" w:rsidRPr="00C16458" w:rsidRDefault="00E97E7A" w:rsidP="00E97E7A">
      <w:pPr>
        <w:pStyle w:val="ListParagraph"/>
        <w:numPr>
          <w:ilvl w:val="0"/>
          <w:numId w:val="15"/>
        </w:numPr>
        <w:spacing w:after="120"/>
        <w:ind w:left="360"/>
        <w:contextualSpacing w:val="0"/>
        <w:rPr>
          <w:rFonts w:cstheme="minorHAnsi"/>
          <w:sz w:val="20"/>
          <w:szCs w:val="20"/>
          <w:lang w:val="en-GB"/>
        </w:rPr>
      </w:pPr>
      <w:r w:rsidRPr="00C16458">
        <w:rPr>
          <w:rFonts w:cstheme="minorHAnsi"/>
          <w:sz w:val="20"/>
          <w:szCs w:val="20"/>
          <w:lang w:val="en-GB"/>
        </w:rPr>
        <w:t>A student may be debarred from writing the final examination for failure to maintain satisfactory academic standing throughout the year.</w:t>
      </w:r>
    </w:p>
    <w:p w14:paraId="3243FA0A" w14:textId="77777777" w:rsidR="00E97E7A" w:rsidRPr="00C16458" w:rsidRDefault="00E97E7A" w:rsidP="00E97E7A">
      <w:pPr>
        <w:pStyle w:val="ListParagraph"/>
        <w:numPr>
          <w:ilvl w:val="0"/>
          <w:numId w:val="15"/>
        </w:numPr>
        <w:spacing w:after="120"/>
        <w:ind w:left="360"/>
        <w:contextualSpacing w:val="0"/>
        <w:rPr>
          <w:rFonts w:cstheme="minorHAnsi"/>
          <w:sz w:val="20"/>
          <w:szCs w:val="20"/>
          <w:lang w:val="en-GB"/>
        </w:rPr>
      </w:pPr>
      <w:r w:rsidRPr="00C16458">
        <w:rPr>
          <w:rFonts w:cstheme="minorHAnsi"/>
          <w:sz w:val="20"/>
          <w:szCs w:val="20"/>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74DC20D4" w14:textId="77777777" w:rsidR="00E97E7A" w:rsidRPr="00C16458" w:rsidRDefault="00E97E7A" w:rsidP="00E97E7A">
      <w:pPr>
        <w:rPr>
          <w:rFonts w:cstheme="minorHAnsi"/>
          <w:sz w:val="20"/>
          <w:szCs w:val="20"/>
        </w:rPr>
      </w:pPr>
      <w:r w:rsidRPr="00C16458">
        <w:rPr>
          <w:rFonts w:cstheme="minorHAnsi"/>
          <w:sz w:val="20"/>
          <w:szCs w:val="20"/>
        </w:rPr>
        <w:t xml:space="preserve">Review the policy on Attendance Regulations for Examinations here: </w:t>
      </w:r>
      <w:hyperlink r:id="rId15" w:history="1">
        <w:r w:rsidRPr="00C16458">
          <w:rPr>
            <w:rStyle w:val="Hyperlink"/>
            <w:rFonts w:cstheme="minorHAnsi"/>
            <w:sz w:val="20"/>
            <w:szCs w:val="20"/>
          </w:rPr>
          <w:t>https://www.uwo.ca/univsec/pdf/academic_policies/exam/attendance.pdf</w:t>
        </w:r>
      </w:hyperlink>
      <w:r w:rsidRPr="00C16458">
        <w:rPr>
          <w:rFonts w:cstheme="minorHAnsi"/>
          <w:sz w:val="20"/>
          <w:szCs w:val="20"/>
        </w:rPr>
        <w:t>.</w:t>
      </w:r>
    </w:p>
    <w:p w14:paraId="3BE464FE" w14:textId="77777777" w:rsidR="00E97E7A" w:rsidRPr="00C16458" w:rsidRDefault="00E97E7A" w:rsidP="00E97E7A">
      <w:pPr>
        <w:tabs>
          <w:tab w:val="left" w:pos="4078"/>
        </w:tabs>
        <w:rPr>
          <w:rFonts w:cstheme="minorHAnsi"/>
          <w:sz w:val="20"/>
          <w:szCs w:val="20"/>
        </w:rPr>
      </w:pPr>
    </w:p>
    <w:p w14:paraId="44034767"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Statement on Academic Offences</w:t>
      </w:r>
    </w:p>
    <w:p w14:paraId="4CD7202C" w14:textId="77777777" w:rsidR="00E97E7A" w:rsidRPr="00C16458" w:rsidRDefault="00E97E7A" w:rsidP="00E97E7A">
      <w:pPr>
        <w:tabs>
          <w:tab w:val="left" w:pos="4078"/>
        </w:tabs>
        <w:rPr>
          <w:rFonts w:cstheme="minorHAnsi"/>
          <w:sz w:val="20"/>
          <w:szCs w:val="20"/>
        </w:rPr>
      </w:pPr>
      <w:r w:rsidRPr="00C16458">
        <w:rPr>
          <w:rFonts w:cstheme="minorHAnsi"/>
          <w:sz w:val="20"/>
          <w:szCs w:val="20"/>
        </w:rPr>
        <w:t xml:space="preserve">Scholastic offences are taken seriously and students are directed to read the appropriate policy, specifically, the definition of what constitutes a Scholastic Offence, at the following website: </w:t>
      </w:r>
      <w:hyperlink r:id="rId16" w:history="1">
        <w:r w:rsidRPr="00C16458">
          <w:rPr>
            <w:rStyle w:val="Hyperlink"/>
            <w:rFonts w:cstheme="minorHAnsi"/>
            <w:sz w:val="20"/>
            <w:szCs w:val="20"/>
          </w:rPr>
          <w:t>https://www.uwo.ca/univsec/pdf/academic_policies/appeals/scholastic_discipline_undergrad.pdf</w:t>
        </w:r>
      </w:hyperlink>
      <w:r w:rsidRPr="00C16458">
        <w:rPr>
          <w:rFonts w:cstheme="minorHAnsi"/>
          <w:sz w:val="20"/>
          <w:szCs w:val="20"/>
        </w:rPr>
        <w:t xml:space="preserve">. The </w:t>
      </w:r>
      <w:r w:rsidRPr="00C16458">
        <w:rPr>
          <w:rFonts w:cstheme="minorHAnsi"/>
          <w:color w:val="000000" w:themeColor="text1"/>
          <w:sz w:val="20"/>
          <w:szCs w:val="20"/>
        </w:rPr>
        <w:t xml:space="preserve">appeals process is also outlined in this policy as well as more generally at the following website: </w:t>
      </w:r>
      <w:hyperlink r:id="rId17" w:history="1">
        <w:r w:rsidRPr="00C16458">
          <w:rPr>
            <w:rStyle w:val="Hyperlink"/>
            <w:rFonts w:cstheme="minorHAnsi"/>
            <w:sz w:val="20"/>
            <w:szCs w:val="20"/>
          </w:rPr>
          <w:t>https://www.uwo.ca/univsec/pdf/academic_policies/appeals/appealsundergrad.pdf</w:t>
        </w:r>
      </w:hyperlink>
      <w:r w:rsidRPr="00C16458">
        <w:rPr>
          <w:rFonts w:cstheme="minorHAnsi"/>
          <w:sz w:val="20"/>
          <w:szCs w:val="20"/>
        </w:rPr>
        <w:t xml:space="preserve">. </w:t>
      </w:r>
    </w:p>
    <w:p w14:paraId="73FA0515" w14:textId="77777777" w:rsidR="00E97E7A" w:rsidRPr="00C16458" w:rsidRDefault="00E97E7A" w:rsidP="00E97E7A">
      <w:pPr>
        <w:tabs>
          <w:tab w:val="left" w:pos="4078"/>
        </w:tabs>
        <w:rPr>
          <w:rFonts w:cstheme="minorHAnsi"/>
          <w:b/>
          <w:bCs/>
          <w:color w:val="FF0000"/>
          <w:sz w:val="20"/>
          <w:szCs w:val="20"/>
          <w:u w:val="single"/>
        </w:rPr>
      </w:pPr>
    </w:p>
    <w:p w14:paraId="59A1F34F"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Turnitin.com</w:t>
      </w:r>
    </w:p>
    <w:p w14:paraId="35000121" w14:textId="77777777" w:rsidR="00E97E7A" w:rsidRPr="00C16458" w:rsidRDefault="00E97E7A" w:rsidP="00E97E7A">
      <w:pPr>
        <w:tabs>
          <w:tab w:val="left" w:pos="4078"/>
        </w:tabs>
        <w:rPr>
          <w:rFonts w:cstheme="minorHAnsi"/>
          <w:b/>
          <w:bCs/>
          <w:sz w:val="20"/>
          <w:szCs w:val="20"/>
          <w:u w:val="single"/>
        </w:rPr>
      </w:pPr>
      <w:r w:rsidRPr="00C16458">
        <w:rPr>
          <w:rFonts w:cstheme="minorHAnsi"/>
          <w:sz w:val="20"/>
          <w:szCs w:val="20"/>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8" w:history="1">
        <w:r w:rsidRPr="00C16458">
          <w:rPr>
            <w:rStyle w:val="Hyperlink"/>
            <w:rFonts w:cstheme="minorHAnsi"/>
            <w:sz w:val="20"/>
            <w:szCs w:val="20"/>
          </w:rPr>
          <w:t>http://www.turnitin.com</w:t>
        </w:r>
      </w:hyperlink>
      <w:r w:rsidRPr="00C16458">
        <w:rPr>
          <w:rFonts w:cstheme="minorHAnsi"/>
          <w:sz w:val="20"/>
          <w:szCs w:val="20"/>
        </w:rPr>
        <w:t>).</w:t>
      </w:r>
    </w:p>
    <w:p w14:paraId="5C382A40" w14:textId="77777777" w:rsidR="00E97E7A" w:rsidRPr="00C16458" w:rsidRDefault="00E97E7A" w:rsidP="00E97E7A">
      <w:pPr>
        <w:tabs>
          <w:tab w:val="left" w:pos="4078"/>
        </w:tabs>
        <w:rPr>
          <w:rFonts w:cstheme="minorHAnsi"/>
          <w:b/>
          <w:bCs/>
          <w:sz w:val="20"/>
          <w:szCs w:val="20"/>
          <w:u w:val="single"/>
        </w:rPr>
      </w:pPr>
    </w:p>
    <w:p w14:paraId="71B9BC3A"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Statement on Use of Electronic Devices</w:t>
      </w:r>
    </w:p>
    <w:p w14:paraId="7D76FB3F" w14:textId="6C7D8EF8" w:rsidR="00E97E7A" w:rsidRDefault="00E97E7A" w:rsidP="00E97E7A">
      <w:pPr>
        <w:tabs>
          <w:tab w:val="left" w:pos="4078"/>
        </w:tabs>
        <w:rPr>
          <w:rFonts w:cstheme="minorHAnsi"/>
          <w:sz w:val="20"/>
          <w:szCs w:val="20"/>
        </w:rPr>
      </w:pPr>
      <w:r w:rsidRPr="00C16458">
        <w:rPr>
          <w:rFonts w:cstheme="minorHAnsi"/>
          <w:sz w:val="20"/>
          <w:szCs w:val="20"/>
        </w:rPr>
        <w:lastRenderedPageBreak/>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27E2BE0D" w14:textId="40A1B93C" w:rsidR="00E526CD" w:rsidRDefault="00E526CD" w:rsidP="00E97E7A">
      <w:pPr>
        <w:tabs>
          <w:tab w:val="left" w:pos="4078"/>
        </w:tabs>
        <w:rPr>
          <w:rFonts w:cstheme="minorHAnsi"/>
          <w:sz w:val="20"/>
          <w:szCs w:val="20"/>
        </w:rPr>
      </w:pPr>
    </w:p>
    <w:p w14:paraId="6300D514" w14:textId="77777777" w:rsidR="00E526CD" w:rsidRPr="00E526CD" w:rsidRDefault="00E526CD" w:rsidP="00E526CD">
      <w:pPr>
        <w:tabs>
          <w:tab w:val="left" w:pos="4078"/>
        </w:tabs>
        <w:rPr>
          <w:rFonts w:cstheme="minorHAnsi"/>
          <w:b/>
          <w:bCs/>
          <w:sz w:val="20"/>
          <w:szCs w:val="20"/>
          <w:u w:val="single"/>
          <w:lang w:val="en-US"/>
        </w:rPr>
      </w:pPr>
      <w:r w:rsidRPr="00E526CD">
        <w:rPr>
          <w:rFonts w:cstheme="minorHAnsi"/>
          <w:b/>
          <w:bCs/>
          <w:sz w:val="20"/>
          <w:szCs w:val="20"/>
          <w:u w:val="single"/>
          <w:lang w:val="en-US"/>
        </w:rPr>
        <w:t>Statement on the Recording of Class Activities</w:t>
      </w:r>
    </w:p>
    <w:p w14:paraId="174C1BB3" w14:textId="4032ECB6" w:rsidR="00E526CD" w:rsidRPr="00E526CD" w:rsidRDefault="00E526CD" w:rsidP="00E97E7A">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58919B98" w14:textId="77777777" w:rsidR="00E97E7A" w:rsidRPr="00C16458" w:rsidRDefault="00E97E7A" w:rsidP="00E97E7A">
      <w:pPr>
        <w:tabs>
          <w:tab w:val="left" w:pos="4078"/>
        </w:tabs>
        <w:rPr>
          <w:rFonts w:cstheme="minorHAnsi"/>
          <w:b/>
          <w:bCs/>
          <w:sz w:val="20"/>
          <w:szCs w:val="20"/>
          <w:u w:val="single"/>
        </w:rPr>
      </w:pPr>
    </w:p>
    <w:p w14:paraId="0325A5B4" w14:textId="77777777" w:rsidR="00E526CD" w:rsidRDefault="00E526CD">
      <w:pPr>
        <w:rPr>
          <w:rFonts w:cstheme="minorHAnsi"/>
          <w:b/>
          <w:bCs/>
          <w:sz w:val="20"/>
          <w:szCs w:val="20"/>
          <w:u w:val="single"/>
        </w:rPr>
      </w:pPr>
      <w:r>
        <w:rPr>
          <w:rFonts w:cstheme="minorHAnsi"/>
          <w:b/>
          <w:bCs/>
          <w:sz w:val="20"/>
          <w:szCs w:val="20"/>
          <w:u w:val="single"/>
        </w:rPr>
        <w:br w:type="page"/>
      </w:r>
    </w:p>
    <w:p w14:paraId="650AEBDC" w14:textId="7CAFE65E"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lastRenderedPageBreak/>
        <w:t>Statement on Use of Personal Response Systems (“Clickers”)</w:t>
      </w:r>
    </w:p>
    <w:p w14:paraId="6F07485C" w14:textId="77777777" w:rsidR="00E97E7A" w:rsidRPr="00C16458" w:rsidRDefault="00E97E7A" w:rsidP="00E97E7A">
      <w:pPr>
        <w:rPr>
          <w:rFonts w:cstheme="minorHAnsi"/>
          <w:sz w:val="20"/>
          <w:szCs w:val="20"/>
          <w:lang w:val="en-GB"/>
        </w:rPr>
      </w:pPr>
      <w:r w:rsidRPr="00C16458">
        <w:rPr>
          <w:rFonts w:cstheme="minorHAnsi"/>
          <w:sz w:val="20"/>
          <w:szCs w:val="20"/>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056FF1C7" w14:textId="77777777" w:rsidR="00E97E7A" w:rsidRPr="00C16458" w:rsidRDefault="00E97E7A" w:rsidP="00E97E7A">
      <w:pPr>
        <w:numPr>
          <w:ilvl w:val="0"/>
          <w:numId w:val="16"/>
        </w:numPr>
        <w:rPr>
          <w:rFonts w:cstheme="minorHAnsi"/>
          <w:sz w:val="20"/>
          <w:szCs w:val="20"/>
          <w:lang w:val="en-GB"/>
        </w:rPr>
      </w:pPr>
      <w:r w:rsidRPr="00C16458">
        <w:rPr>
          <w:rFonts w:cstheme="minorHAnsi"/>
          <w:sz w:val="20"/>
          <w:szCs w:val="20"/>
          <w:lang w:val="en-GB"/>
        </w:rPr>
        <w:t>the use of somebody else’s clicker in class constitutes a scholastic offence</w:t>
      </w:r>
    </w:p>
    <w:p w14:paraId="329B189D" w14:textId="77777777" w:rsidR="00E97E7A" w:rsidRPr="00C16458" w:rsidRDefault="00E97E7A" w:rsidP="00E97E7A">
      <w:pPr>
        <w:numPr>
          <w:ilvl w:val="0"/>
          <w:numId w:val="16"/>
        </w:numPr>
        <w:rPr>
          <w:rFonts w:cstheme="minorHAnsi"/>
          <w:b/>
          <w:bCs/>
          <w:sz w:val="20"/>
          <w:szCs w:val="20"/>
          <w:lang w:val="en-GB"/>
        </w:rPr>
      </w:pPr>
      <w:r w:rsidRPr="00C16458">
        <w:rPr>
          <w:rFonts w:cstheme="minorHAnsi"/>
          <w:sz w:val="20"/>
          <w:szCs w:val="20"/>
          <w:lang w:val="en-GB"/>
        </w:rPr>
        <w:t>the possession of a clicker belonging to another student will be interpreted as an attempt to commit a scholastic offence.</w:t>
      </w:r>
    </w:p>
    <w:p w14:paraId="030C1728" w14:textId="77777777" w:rsidR="00E97E7A" w:rsidRPr="00C16458" w:rsidRDefault="00E97E7A" w:rsidP="00E97E7A">
      <w:pPr>
        <w:rPr>
          <w:rFonts w:cstheme="minorHAnsi"/>
          <w:sz w:val="20"/>
          <w:szCs w:val="20"/>
          <w:lang w:val="en-GB"/>
        </w:rPr>
      </w:pPr>
    </w:p>
    <w:p w14:paraId="0A406AD1" w14:textId="77777777" w:rsidR="00F30374" w:rsidRPr="00C56EF9" w:rsidRDefault="00F30374" w:rsidP="00504D6F">
      <w:pPr>
        <w:tabs>
          <w:tab w:val="left" w:pos="4078"/>
        </w:tabs>
        <w:spacing w:after="120"/>
        <w:rPr>
          <w:rFonts w:eastAsia="Calibri" w:cstheme="minorHAnsi"/>
          <w:b/>
          <w:bCs/>
          <w:sz w:val="20"/>
          <w:szCs w:val="20"/>
          <w:u w:val="single"/>
        </w:rPr>
      </w:pPr>
      <w:r w:rsidRPr="00C56EF9">
        <w:rPr>
          <w:rFonts w:eastAsia="Calibri" w:cstheme="minorHAnsi"/>
          <w:b/>
          <w:bCs/>
          <w:sz w:val="20"/>
          <w:szCs w:val="20"/>
          <w:u w:val="single"/>
        </w:rPr>
        <w:t>Academic Consideration for Missed Work: Medical or Non-Medical Absences &amp; Accommodation</w:t>
      </w:r>
    </w:p>
    <w:p w14:paraId="644E793D" w14:textId="4D6C20C3" w:rsidR="00F30374" w:rsidRPr="00C56EF9" w:rsidRDefault="00F30374" w:rsidP="00F30374">
      <w:pPr>
        <w:tabs>
          <w:tab w:val="left" w:pos="4078"/>
        </w:tabs>
        <w:rPr>
          <w:rFonts w:eastAsia="Calibri" w:cstheme="minorHAnsi"/>
          <w:sz w:val="20"/>
          <w:szCs w:val="20"/>
        </w:rPr>
      </w:pPr>
      <w:r w:rsidRPr="00C56EF9">
        <w:rPr>
          <w:rFonts w:eastAsia="Calibri" w:cstheme="minorHAnsi"/>
          <w:sz w:val="20"/>
          <w:szCs w:val="20"/>
        </w:rPr>
        <w:t xml:space="preserve">MDiv and MTS students who are seeking academic consideration for missed work during the semester must consult with the Dean’s Office. </w:t>
      </w:r>
      <w:r w:rsidRPr="00C56EF9">
        <w:rPr>
          <w:rFonts w:eastAsia="Calibri" w:cstheme="minorHAnsi"/>
          <w:sz w:val="20"/>
          <w:szCs w:val="20"/>
          <w:u w:val="single"/>
        </w:rPr>
        <w:t>MDiv and MTS students are excluded from using the Self Reported Absence option as that is restricted to bachelor-level students</w:t>
      </w:r>
      <w:r w:rsidRPr="00C56EF9">
        <w:rPr>
          <w:rFonts w:eastAsia="Calibri" w:cstheme="minorHAnsi"/>
          <w:sz w:val="20"/>
          <w:szCs w:val="20"/>
        </w:rPr>
        <w:t xml:space="preserve">. Students may request academic consideration on medical grounds by contacting the Dean of Theology office at </w:t>
      </w:r>
      <w:hyperlink r:id="rId19" w:history="1">
        <w:r w:rsidR="00504D6F" w:rsidRPr="00C56EF9">
          <w:rPr>
            <w:rStyle w:val="Hyperlink"/>
            <w:rFonts w:eastAsia="Calibri" w:cstheme="minorHAnsi"/>
            <w:sz w:val="20"/>
            <w:szCs w:val="20"/>
          </w:rPr>
          <w:t>srice@huron.uwo.ca</w:t>
        </w:r>
      </w:hyperlink>
      <w:r w:rsidRPr="00C56EF9">
        <w:rPr>
          <w:rFonts w:eastAsia="Calibri" w:cstheme="minorHAnsi"/>
          <w:sz w:val="20"/>
          <w:szCs w:val="20"/>
        </w:rPr>
        <w:t>. To protect student privacy, details of the medical accommodation need only be disclosed to the Dean, who will communicate to the instructor(s) the necessary accommodation. Instructors may not request medical or other documentation from students. The Dean may require medical or other documentation, and the student may be required to complete the Student Medical Certificate, available online at</w:t>
      </w:r>
    </w:p>
    <w:p w14:paraId="318E0489" w14:textId="06419FE8" w:rsidR="00F30374" w:rsidRPr="00C56EF9" w:rsidRDefault="00131CEA" w:rsidP="00504D6F">
      <w:pPr>
        <w:tabs>
          <w:tab w:val="left" w:pos="4078"/>
        </w:tabs>
        <w:spacing w:after="120"/>
        <w:rPr>
          <w:rFonts w:eastAsia="Calibri" w:cstheme="minorHAnsi"/>
          <w:sz w:val="20"/>
          <w:szCs w:val="20"/>
        </w:rPr>
      </w:pPr>
      <w:hyperlink r:id="rId20" w:history="1">
        <w:r w:rsidR="00504D6F" w:rsidRPr="00C56EF9">
          <w:rPr>
            <w:rStyle w:val="Hyperlink"/>
            <w:rFonts w:eastAsia="Calibri" w:cstheme="minorHAnsi"/>
            <w:sz w:val="20"/>
            <w:szCs w:val="20"/>
          </w:rPr>
          <w:t>https://www.uwo.ca/univsec/pdf/academic_policies/appeals/medicalform.pdf</w:t>
        </w:r>
      </w:hyperlink>
      <w:r w:rsidR="00F30374" w:rsidRPr="00C56EF9">
        <w:rPr>
          <w:rFonts w:eastAsia="Calibri" w:cstheme="minorHAnsi"/>
          <w:sz w:val="20"/>
          <w:szCs w:val="20"/>
        </w:rPr>
        <w:t xml:space="preserve">. Following a determination of accommodation, the Dean will contact the instructor(s) and the student who will then arrange a new deadline for missed work. </w:t>
      </w:r>
    </w:p>
    <w:p w14:paraId="3050BA69" w14:textId="77777777" w:rsidR="00F30374" w:rsidRPr="00C56EF9" w:rsidRDefault="00F30374" w:rsidP="00504D6F">
      <w:pPr>
        <w:tabs>
          <w:tab w:val="left" w:pos="4078"/>
        </w:tabs>
        <w:spacing w:after="120"/>
        <w:rPr>
          <w:rFonts w:eastAsia="Calibri" w:cstheme="minorHAnsi"/>
          <w:sz w:val="20"/>
          <w:szCs w:val="20"/>
        </w:rPr>
      </w:pPr>
      <w:r w:rsidRPr="00C56EF9">
        <w:rPr>
          <w:rFonts w:eastAsia="Calibri" w:cstheme="minorHAnsi"/>
          <w:sz w:val="20"/>
          <w:szCs w:val="20"/>
        </w:rPr>
        <w:t xml:space="preserve">Students seeking academic consideration for a non-medical absence (e.g. varsity sports, religious, compassionate, or bereavement) may be required to provide appropriate documentation to the Dean’s Office. All consideration requests must be directed to the Dean’s Office with notice also given to the instructor. </w:t>
      </w:r>
    </w:p>
    <w:p w14:paraId="240C224B" w14:textId="77777777" w:rsidR="00F30374" w:rsidRPr="00C56EF9" w:rsidRDefault="00F30374" w:rsidP="00504D6F">
      <w:pPr>
        <w:tabs>
          <w:tab w:val="left" w:pos="4078"/>
        </w:tabs>
        <w:spacing w:after="120"/>
        <w:rPr>
          <w:rFonts w:eastAsia="Calibri" w:cstheme="minorHAnsi"/>
          <w:sz w:val="20"/>
          <w:szCs w:val="20"/>
        </w:rPr>
      </w:pPr>
      <w:r w:rsidRPr="00C56EF9">
        <w:rPr>
          <w:rFonts w:eastAsia="Calibri" w:cstheme="minorHAnsi"/>
          <w:sz w:val="20"/>
          <w:szCs w:val="20"/>
        </w:rPr>
        <w:t xml:space="preserve">All students pursuing academic consideration, regardless of type, </w:t>
      </w:r>
      <w:r w:rsidRPr="00C56EF9">
        <w:rPr>
          <w:rFonts w:eastAsia="Calibri" w:cstheme="minorHAnsi"/>
          <w:sz w:val="20"/>
          <w:szCs w:val="20"/>
          <w:u w:val="single"/>
        </w:rPr>
        <w:t>must contact their instructors no less than 24 hours following the end of the period of absence to clarify how they will be expected to fulfill the academic responsibilities missed during their absence</w:t>
      </w:r>
      <w:r w:rsidRPr="00C56EF9">
        <w:rPr>
          <w:rFonts w:eastAsia="Calibri" w:cstheme="minorHAnsi"/>
          <w:sz w:val="20"/>
          <w:szCs w:val="20"/>
        </w:rPr>
        <w:t>. Students are reminded that they should consider carefully the implications of postponing tests or midterm exams or delaying submission of work, and are encouraged to make appropriate decisions based on their specific circumstances.</w:t>
      </w:r>
    </w:p>
    <w:p w14:paraId="008C4A0D" w14:textId="451ABF61" w:rsidR="00F30374" w:rsidRPr="00C56EF9" w:rsidRDefault="00F30374" w:rsidP="00504D6F">
      <w:pPr>
        <w:tabs>
          <w:tab w:val="left" w:pos="4078"/>
        </w:tabs>
        <w:spacing w:after="120"/>
        <w:rPr>
          <w:rFonts w:eastAsia="Calibri" w:cstheme="minorHAnsi"/>
          <w:sz w:val="20"/>
          <w:szCs w:val="20"/>
        </w:rPr>
      </w:pPr>
      <w:r w:rsidRPr="00C56EF9">
        <w:rPr>
          <w:rFonts w:eastAsia="Calibri" w:cstheme="minorHAnsi"/>
          <w:sz w:val="20"/>
          <w:szCs w:val="20"/>
        </w:rPr>
        <w:t xml:space="preserve">Students who have conditions for which academic accommodation is appropriate, such as disabilities or ongoing or chronic health conditions, should work with Accessible Education Services to determine appropriate forms of accommodation. Further details concerning policies and procedures may be found at: </w:t>
      </w:r>
      <w:hyperlink r:id="rId21" w:history="1">
        <w:r w:rsidR="00504D6F" w:rsidRPr="00C56EF9">
          <w:rPr>
            <w:rStyle w:val="Hyperlink"/>
            <w:rFonts w:eastAsia="Calibri" w:cstheme="minorHAnsi"/>
            <w:sz w:val="20"/>
            <w:szCs w:val="20"/>
          </w:rPr>
          <w:t>http://academicsupport.uwo.ca/</w:t>
        </w:r>
      </w:hyperlink>
      <w:r w:rsidRPr="00C56EF9">
        <w:rPr>
          <w:rFonts w:eastAsia="Calibri" w:cstheme="minorHAnsi"/>
          <w:sz w:val="20"/>
          <w:szCs w:val="20"/>
        </w:rPr>
        <w:t>.</w:t>
      </w:r>
    </w:p>
    <w:p w14:paraId="53B3141D" w14:textId="6727E7BF" w:rsidR="00F30374" w:rsidRPr="00C56EF9" w:rsidRDefault="00F30374" w:rsidP="00F30374">
      <w:pPr>
        <w:tabs>
          <w:tab w:val="left" w:pos="4078"/>
        </w:tabs>
        <w:rPr>
          <w:rFonts w:eastAsia="Calibri" w:cstheme="minorHAnsi"/>
          <w:sz w:val="20"/>
          <w:szCs w:val="20"/>
        </w:rPr>
      </w:pPr>
      <w:r w:rsidRPr="00C56EF9">
        <w:rPr>
          <w:rFonts w:eastAsia="Calibri" w:cstheme="minorHAnsi"/>
          <w:sz w:val="20"/>
          <w:szCs w:val="20"/>
        </w:rPr>
        <w:t xml:space="preserve">Please review the full policy on Academic Consideration for medical and non-medical absence at: </w:t>
      </w:r>
      <w:hyperlink r:id="rId22" w:history="1">
        <w:r w:rsidR="00056379" w:rsidRPr="00C56EF9">
          <w:rPr>
            <w:rStyle w:val="Hyperlink"/>
            <w:rFonts w:eastAsia="Calibri" w:cstheme="minorHAnsi"/>
            <w:sz w:val="20"/>
            <w:szCs w:val="20"/>
          </w:rPr>
          <w:t>https://www.uwo.ca/univsec/pdf/academic_policies/appeals/accommodation_illness.pdf</w:t>
        </w:r>
      </w:hyperlink>
      <w:r w:rsidRPr="00C56EF9">
        <w:rPr>
          <w:rFonts w:eastAsia="Calibri" w:cstheme="minorHAnsi"/>
          <w:sz w:val="20"/>
          <w:szCs w:val="20"/>
        </w:rPr>
        <w:t xml:space="preserve">. Consult the Dean’s Office for any further questions or information. </w:t>
      </w:r>
    </w:p>
    <w:p w14:paraId="3FF32551" w14:textId="77777777" w:rsidR="00E97E7A" w:rsidRPr="00C56EF9" w:rsidRDefault="00E97E7A" w:rsidP="00E97E7A">
      <w:pPr>
        <w:tabs>
          <w:tab w:val="left" w:pos="4078"/>
        </w:tabs>
        <w:rPr>
          <w:rFonts w:cstheme="minorHAnsi"/>
          <w:b/>
          <w:bCs/>
          <w:sz w:val="20"/>
          <w:szCs w:val="20"/>
        </w:rPr>
      </w:pPr>
    </w:p>
    <w:p w14:paraId="6DEB5F94" w14:textId="77777777" w:rsidR="00E97E7A" w:rsidRPr="00C56EF9" w:rsidRDefault="00E97E7A" w:rsidP="00E97E7A">
      <w:pPr>
        <w:tabs>
          <w:tab w:val="left" w:pos="4078"/>
        </w:tabs>
        <w:spacing w:after="120"/>
        <w:rPr>
          <w:rFonts w:cstheme="minorHAnsi"/>
          <w:b/>
          <w:bCs/>
          <w:sz w:val="20"/>
          <w:szCs w:val="20"/>
          <w:u w:val="single"/>
        </w:rPr>
      </w:pPr>
      <w:r w:rsidRPr="00C56EF9">
        <w:rPr>
          <w:rFonts w:cstheme="minorHAnsi"/>
          <w:b/>
          <w:bCs/>
          <w:sz w:val="20"/>
          <w:szCs w:val="20"/>
          <w:u w:val="single"/>
        </w:rPr>
        <w:t>Support Services</w:t>
      </w:r>
    </w:p>
    <w:p w14:paraId="79BE91B8" w14:textId="7FE1A466" w:rsidR="00E97E7A" w:rsidRPr="00C56EF9" w:rsidRDefault="00E97E7A" w:rsidP="00E97E7A">
      <w:pPr>
        <w:spacing w:after="120"/>
        <w:rPr>
          <w:rFonts w:cstheme="minorHAnsi"/>
          <w:color w:val="FF0000"/>
          <w:sz w:val="20"/>
          <w:szCs w:val="20"/>
        </w:rPr>
      </w:pPr>
      <w:r w:rsidRPr="00C56EF9">
        <w:rPr>
          <w:rFonts w:cstheme="minorHAnsi"/>
          <w:sz w:val="20"/>
          <w:szCs w:val="20"/>
        </w:rPr>
        <w:t>For advice on course selections, degree requirements, and for assistance with requests for medical accommodation</w:t>
      </w:r>
      <w:r w:rsidR="001418E3" w:rsidRPr="00C56EF9">
        <w:rPr>
          <w:rFonts w:cstheme="minorHAnsi"/>
          <w:sz w:val="20"/>
          <w:szCs w:val="20"/>
        </w:rPr>
        <w:t xml:space="preserve"> (see above)</w:t>
      </w:r>
      <w:r w:rsidRPr="00C56EF9">
        <w:rPr>
          <w:rFonts w:cstheme="minorHAnsi"/>
          <w:sz w:val="20"/>
          <w:szCs w:val="20"/>
        </w:rPr>
        <w:t xml:space="preserve">, students should contact Sandra Rice in the Dean’s </w:t>
      </w:r>
      <w:r w:rsidR="001418E3" w:rsidRPr="00C56EF9">
        <w:rPr>
          <w:rFonts w:cstheme="minorHAnsi"/>
          <w:sz w:val="20"/>
          <w:szCs w:val="20"/>
        </w:rPr>
        <w:t>O</w:t>
      </w:r>
      <w:r w:rsidRPr="00C56EF9">
        <w:rPr>
          <w:rFonts w:cstheme="minorHAnsi"/>
          <w:sz w:val="20"/>
          <w:szCs w:val="20"/>
        </w:rPr>
        <w:t xml:space="preserve">ffice at </w:t>
      </w:r>
      <w:hyperlink r:id="rId23" w:history="1">
        <w:r w:rsidRPr="00C56EF9">
          <w:rPr>
            <w:rStyle w:val="Hyperlink"/>
            <w:rFonts w:cstheme="minorHAnsi"/>
            <w:sz w:val="20"/>
            <w:szCs w:val="20"/>
          </w:rPr>
          <w:t>srice@huron.uwo.ca</w:t>
        </w:r>
      </w:hyperlink>
      <w:r w:rsidRPr="00C56EF9">
        <w:rPr>
          <w:rFonts w:cstheme="minorHAnsi"/>
          <w:sz w:val="20"/>
          <w:szCs w:val="20"/>
        </w:rPr>
        <w:t>.</w:t>
      </w:r>
      <w:r w:rsidRPr="00C56EF9">
        <w:rPr>
          <w:rFonts w:cstheme="minorHAnsi"/>
          <w:color w:val="FF0000"/>
          <w:sz w:val="20"/>
          <w:szCs w:val="20"/>
        </w:rPr>
        <w:t xml:space="preserve">  </w:t>
      </w:r>
    </w:p>
    <w:p w14:paraId="1EE941D9" w14:textId="77777777" w:rsidR="00E97E7A" w:rsidRPr="00C56EF9" w:rsidRDefault="00E97E7A" w:rsidP="00E97E7A">
      <w:pPr>
        <w:spacing w:after="120"/>
        <w:rPr>
          <w:rFonts w:cstheme="minorHAnsi"/>
          <w:sz w:val="20"/>
          <w:szCs w:val="20"/>
        </w:rPr>
      </w:pPr>
      <w:r w:rsidRPr="00C56EF9">
        <w:rPr>
          <w:rFonts w:cstheme="minorHAnsi"/>
          <w:sz w:val="20"/>
          <w:szCs w:val="20"/>
        </w:rPr>
        <w:t>Your Faculty Advisor is also able to answer questions about your program and to assist with any concerns about academic matters. Contact them for a conversation whenever you need.</w:t>
      </w:r>
    </w:p>
    <w:p w14:paraId="758FDB00" w14:textId="77777777" w:rsidR="00E97E7A" w:rsidRPr="00C56EF9" w:rsidRDefault="00E97E7A" w:rsidP="00E97E7A">
      <w:pPr>
        <w:spacing w:after="120"/>
        <w:rPr>
          <w:rFonts w:cstheme="minorHAnsi"/>
          <w:sz w:val="20"/>
          <w:szCs w:val="20"/>
        </w:rPr>
      </w:pPr>
      <w:r w:rsidRPr="00C56EF9">
        <w:rPr>
          <w:rFonts w:cstheme="minorHAnsi"/>
          <w:sz w:val="20"/>
          <w:szCs w:val="20"/>
        </w:rPr>
        <w:t xml:space="preserve">If you think that you are too far behind to catch up or that your workload is not manageable, you should consult with the Dean. If you are considering reducing your workload by dropping one or more courses, this must be done by the appropriate deadlines. Please review the list of official Sessional Dates on the Academic Calendar, available here: </w:t>
      </w:r>
      <w:hyperlink r:id="rId24" w:history="1">
        <w:r w:rsidRPr="00C56EF9">
          <w:rPr>
            <w:rStyle w:val="Hyperlink"/>
            <w:rFonts w:cstheme="minorHAnsi"/>
            <w:sz w:val="20"/>
            <w:szCs w:val="20"/>
          </w:rPr>
          <w:t>http://www.westerncalendar.uwo.ca/SessionalDates.cfm</w:t>
        </w:r>
      </w:hyperlink>
      <w:r w:rsidRPr="00C56EF9">
        <w:rPr>
          <w:rFonts w:cstheme="minorHAnsi"/>
          <w:sz w:val="20"/>
          <w:szCs w:val="20"/>
        </w:rPr>
        <w:t>.</w:t>
      </w:r>
    </w:p>
    <w:p w14:paraId="2AD17F8B" w14:textId="77777777" w:rsidR="00E97E7A" w:rsidRPr="00C16458" w:rsidRDefault="00E97E7A" w:rsidP="00E97E7A">
      <w:pPr>
        <w:spacing w:after="120"/>
        <w:rPr>
          <w:rFonts w:cstheme="minorHAnsi"/>
          <w:sz w:val="20"/>
          <w:szCs w:val="20"/>
        </w:rPr>
      </w:pPr>
      <w:r w:rsidRPr="00C56EF9">
        <w:rPr>
          <w:rFonts w:cstheme="minorHAnsi"/>
          <w:sz w:val="20"/>
          <w:szCs w:val="20"/>
        </w:rPr>
        <w:lastRenderedPageBreak/>
        <w:t>You should consult with your course instructor and the Dean, who can help you consider alternatives to dropping one or more courses. Note that dropping a course may affect your full-time status and therefore have implications for OSAP and/or Scholarship/Bursary eligibility.</w:t>
      </w:r>
    </w:p>
    <w:p w14:paraId="4216CABE" w14:textId="77777777" w:rsidR="00E97E7A" w:rsidRPr="00C16458" w:rsidRDefault="00E97E7A" w:rsidP="00E97E7A">
      <w:pPr>
        <w:spacing w:after="120"/>
        <w:rPr>
          <w:rFonts w:cstheme="minorHAnsi"/>
          <w:sz w:val="20"/>
          <w:szCs w:val="20"/>
        </w:rPr>
      </w:pPr>
      <w:r w:rsidRPr="00C16458">
        <w:rPr>
          <w:rFonts w:cstheme="minorHAnsi"/>
          <w:sz w:val="20"/>
          <w:szCs w:val="20"/>
        </w:rPr>
        <w:t xml:space="preserve">An outline of the range of services offered to Huron students is found on the Huron website at: </w:t>
      </w:r>
      <w:hyperlink r:id="rId25" w:history="1">
        <w:r w:rsidRPr="00C16458">
          <w:rPr>
            <w:rStyle w:val="Hyperlink"/>
            <w:rFonts w:cstheme="minorHAnsi"/>
            <w:sz w:val="20"/>
            <w:szCs w:val="20"/>
          </w:rPr>
          <w:t>https://huronatwestern.ca/student-life/student-services/</w:t>
        </w:r>
      </w:hyperlink>
      <w:r w:rsidRPr="00C16458">
        <w:rPr>
          <w:rFonts w:cstheme="minorHAnsi"/>
          <w:sz w:val="20"/>
          <w:szCs w:val="20"/>
        </w:rPr>
        <w:t>.</w:t>
      </w:r>
    </w:p>
    <w:p w14:paraId="7F6CAD4B" w14:textId="77777777" w:rsidR="00E97E7A" w:rsidRPr="00C16458" w:rsidRDefault="00E97E7A" w:rsidP="00E97E7A">
      <w:pPr>
        <w:rPr>
          <w:rFonts w:cstheme="minorHAnsi"/>
          <w:sz w:val="20"/>
          <w:szCs w:val="20"/>
        </w:rPr>
      </w:pPr>
      <w:r w:rsidRPr="00C16458">
        <w:rPr>
          <w:rFonts w:cstheme="minorHAnsi"/>
          <w:sz w:val="20"/>
          <w:szCs w:val="20"/>
        </w:rPr>
        <w:t xml:space="preserve">Huron Student Support Services: </w:t>
      </w:r>
      <w:hyperlink r:id="rId26" w:history="1">
        <w:r w:rsidRPr="00C16458">
          <w:rPr>
            <w:rStyle w:val="Hyperlink"/>
            <w:rFonts w:cstheme="minorHAnsi"/>
            <w:sz w:val="20"/>
            <w:szCs w:val="20"/>
          </w:rPr>
          <w:t>https://huronatwestern.ca/student-life/student-services/</w:t>
        </w:r>
      </w:hyperlink>
      <w:r w:rsidRPr="00C16458">
        <w:rPr>
          <w:rFonts w:cstheme="minorHAnsi"/>
          <w:sz w:val="20"/>
          <w:szCs w:val="20"/>
        </w:rPr>
        <w:t xml:space="preserve">  </w:t>
      </w:r>
    </w:p>
    <w:p w14:paraId="07410106" w14:textId="77777777" w:rsidR="00E97E7A" w:rsidRPr="00C16458" w:rsidRDefault="00E97E7A" w:rsidP="00E97E7A">
      <w:pPr>
        <w:rPr>
          <w:rFonts w:cstheme="minorHAnsi"/>
          <w:sz w:val="20"/>
          <w:szCs w:val="20"/>
        </w:rPr>
      </w:pPr>
      <w:r w:rsidRPr="00C16458">
        <w:rPr>
          <w:rFonts w:cstheme="minorHAnsi"/>
          <w:sz w:val="20"/>
          <w:szCs w:val="20"/>
        </w:rPr>
        <w:t xml:space="preserve">Office of the Registrar: </w:t>
      </w:r>
      <w:hyperlink r:id="rId27" w:history="1">
        <w:r w:rsidRPr="00C16458">
          <w:rPr>
            <w:rStyle w:val="Hyperlink"/>
            <w:rFonts w:cstheme="minorHAnsi"/>
            <w:sz w:val="20"/>
            <w:szCs w:val="20"/>
          </w:rPr>
          <w:t>https://registrar.uwo.ca/</w:t>
        </w:r>
      </w:hyperlink>
      <w:r w:rsidRPr="00C16458">
        <w:rPr>
          <w:rFonts w:cstheme="minorHAnsi"/>
          <w:sz w:val="20"/>
          <w:szCs w:val="20"/>
        </w:rPr>
        <w:t xml:space="preserve">   </w:t>
      </w:r>
    </w:p>
    <w:p w14:paraId="63D0F082" w14:textId="77777777" w:rsidR="00E97E7A" w:rsidRPr="00C16458" w:rsidRDefault="00E97E7A" w:rsidP="00E97E7A">
      <w:pPr>
        <w:rPr>
          <w:rFonts w:cstheme="minorHAnsi"/>
          <w:sz w:val="20"/>
          <w:szCs w:val="20"/>
        </w:rPr>
      </w:pPr>
      <w:r w:rsidRPr="00C16458">
        <w:rPr>
          <w:rFonts w:cstheme="minorHAnsi"/>
          <w:sz w:val="20"/>
          <w:szCs w:val="20"/>
        </w:rPr>
        <w:t xml:space="preserve">Student Quick Reference Guide: </w:t>
      </w:r>
      <w:hyperlink r:id="rId28" w:anchor="1" w:history="1">
        <w:r w:rsidRPr="00C16458">
          <w:rPr>
            <w:rStyle w:val="Hyperlink"/>
            <w:rFonts w:cstheme="minorHAnsi"/>
            <w:sz w:val="20"/>
            <w:szCs w:val="20"/>
          </w:rPr>
          <w:t>https://huronatwestern.ca/student-life/student-services/#1</w:t>
        </w:r>
      </w:hyperlink>
      <w:r w:rsidRPr="00C16458">
        <w:rPr>
          <w:rFonts w:cstheme="minorHAnsi"/>
          <w:sz w:val="20"/>
          <w:szCs w:val="20"/>
        </w:rPr>
        <w:t xml:space="preserve">  </w:t>
      </w:r>
    </w:p>
    <w:p w14:paraId="61A7A74E" w14:textId="77777777" w:rsidR="00E97E7A" w:rsidRPr="00C16458" w:rsidRDefault="00E97E7A" w:rsidP="00E97E7A">
      <w:pPr>
        <w:rPr>
          <w:rFonts w:cstheme="minorHAnsi"/>
          <w:sz w:val="20"/>
          <w:szCs w:val="20"/>
        </w:rPr>
      </w:pPr>
      <w:r w:rsidRPr="00C16458">
        <w:rPr>
          <w:rFonts w:cstheme="minorHAnsi"/>
          <w:sz w:val="20"/>
          <w:szCs w:val="20"/>
        </w:rPr>
        <w:t xml:space="preserve">Learning Development and Success: </w:t>
      </w:r>
      <w:hyperlink r:id="rId29" w:history="1">
        <w:r w:rsidRPr="00C16458">
          <w:rPr>
            <w:rStyle w:val="Hyperlink"/>
            <w:rFonts w:cstheme="minorHAnsi"/>
            <w:sz w:val="20"/>
            <w:szCs w:val="20"/>
          </w:rPr>
          <w:t>https://www.uwo.ca/sdc/learning/</w:t>
        </w:r>
      </w:hyperlink>
      <w:r w:rsidRPr="00C16458">
        <w:rPr>
          <w:rFonts w:cstheme="minorHAnsi"/>
          <w:sz w:val="20"/>
          <w:szCs w:val="20"/>
        </w:rPr>
        <w:t xml:space="preserve"> </w:t>
      </w:r>
    </w:p>
    <w:p w14:paraId="77CA53BE" w14:textId="77777777" w:rsidR="00E97E7A" w:rsidRPr="00C16458" w:rsidRDefault="00E97E7A" w:rsidP="00E97E7A">
      <w:pPr>
        <w:rPr>
          <w:rFonts w:cstheme="minorHAnsi"/>
          <w:sz w:val="20"/>
          <w:szCs w:val="20"/>
        </w:rPr>
      </w:pPr>
      <w:r w:rsidRPr="00C16458">
        <w:rPr>
          <w:rFonts w:cstheme="minorHAnsi"/>
          <w:sz w:val="20"/>
          <w:szCs w:val="20"/>
        </w:rPr>
        <w:t xml:space="preserve">Accessible Education: </w:t>
      </w:r>
      <w:hyperlink r:id="rId30" w:history="1">
        <w:r w:rsidRPr="00C16458">
          <w:rPr>
            <w:rStyle w:val="Hyperlink"/>
            <w:rFonts w:cstheme="minorHAnsi"/>
            <w:sz w:val="20"/>
            <w:szCs w:val="20"/>
          </w:rPr>
          <w:t>http://academicsupport.uwo.ca/</w:t>
        </w:r>
      </w:hyperlink>
      <w:r w:rsidRPr="00C16458">
        <w:rPr>
          <w:rFonts w:cstheme="minorHAnsi"/>
          <w:sz w:val="20"/>
          <w:szCs w:val="20"/>
        </w:rPr>
        <w:t xml:space="preserve">   </w:t>
      </w:r>
    </w:p>
    <w:p w14:paraId="27FB9C42" w14:textId="77777777" w:rsidR="00E97E7A" w:rsidRPr="00C16458" w:rsidRDefault="00E97E7A" w:rsidP="00E97E7A">
      <w:pPr>
        <w:rPr>
          <w:rFonts w:cstheme="minorHAnsi"/>
          <w:sz w:val="20"/>
          <w:szCs w:val="20"/>
        </w:rPr>
      </w:pPr>
      <w:r w:rsidRPr="00C16458">
        <w:rPr>
          <w:rFonts w:cstheme="minorHAnsi"/>
          <w:sz w:val="20"/>
          <w:szCs w:val="20"/>
        </w:rPr>
        <w:t xml:space="preserve">Western USC: </w:t>
      </w:r>
      <w:hyperlink r:id="rId31" w:anchor="studentservices" w:history="1">
        <w:r w:rsidRPr="00C16458">
          <w:rPr>
            <w:rStyle w:val="Hyperlink"/>
            <w:rFonts w:cstheme="minorHAnsi"/>
            <w:sz w:val="20"/>
            <w:szCs w:val="20"/>
          </w:rPr>
          <w:t>http://westernusc.ca/your-services/#studentservices</w:t>
        </w:r>
      </w:hyperlink>
      <w:r w:rsidRPr="00C16458">
        <w:rPr>
          <w:rFonts w:cstheme="minorHAnsi"/>
          <w:sz w:val="20"/>
          <w:szCs w:val="20"/>
        </w:rPr>
        <w:t xml:space="preserve">  </w:t>
      </w:r>
    </w:p>
    <w:p w14:paraId="7AA649BE" w14:textId="77777777" w:rsidR="00E97E7A" w:rsidRPr="00C16458" w:rsidRDefault="00E97E7A" w:rsidP="00E97E7A">
      <w:pPr>
        <w:tabs>
          <w:tab w:val="left" w:pos="4078"/>
        </w:tabs>
        <w:rPr>
          <w:rFonts w:cstheme="minorHAnsi"/>
          <w:b/>
          <w:bCs/>
          <w:sz w:val="20"/>
          <w:szCs w:val="20"/>
          <w:u w:val="single"/>
        </w:rPr>
      </w:pPr>
    </w:p>
    <w:p w14:paraId="5867FFF3" w14:textId="77777777" w:rsidR="00E97E7A" w:rsidRPr="00C16458" w:rsidRDefault="00E97E7A" w:rsidP="00E97E7A">
      <w:pPr>
        <w:pStyle w:val="NoSpacing"/>
        <w:spacing w:after="120"/>
        <w:rPr>
          <w:rFonts w:asciiTheme="minorHAnsi" w:hAnsiTheme="minorHAnsi" w:cstheme="minorHAnsi"/>
          <w:b/>
          <w:bCs/>
          <w:sz w:val="20"/>
          <w:szCs w:val="20"/>
          <w:u w:val="single"/>
          <w:lang w:val="en-US"/>
        </w:rPr>
      </w:pPr>
      <w:r w:rsidRPr="00C16458">
        <w:rPr>
          <w:rFonts w:asciiTheme="minorHAnsi" w:hAnsiTheme="minorHAnsi" w:cstheme="minorHAnsi"/>
          <w:b/>
          <w:bCs/>
          <w:sz w:val="20"/>
          <w:szCs w:val="20"/>
          <w:u w:val="single"/>
          <w:lang w:val="en-US"/>
        </w:rPr>
        <w:t xml:space="preserve">Mental Health &amp; Wellness Support at Huron and Western </w:t>
      </w:r>
    </w:p>
    <w:p w14:paraId="28D2E5EB" w14:textId="77777777" w:rsidR="00E97E7A" w:rsidRPr="00C16458" w:rsidRDefault="00E97E7A" w:rsidP="00E97E7A">
      <w:pPr>
        <w:pStyle w:val="NoSpacing"/>
        <w:spacing w:after="120"/>
        <w:rPr>
          <w:rFonts w:asciiTheme="minorHAnsi" w:hAnsiTheme="minorHAnsi" w:cstheme="minorHAnsi"/>
          <w:sz w:val="20"/>
          <w:szCs w:val="20"/>
        </w:rPr>
      </w:pPr>
      <w:r w:rsidRPr="00C16458">
        <w:rPr>
          <w:rFonts w:asciiTheme="minorHAnsi" w:hAnsiTheme="minorHAnsi" w:cstheme="minorHAnsi"/>
          <w:sz w:val="20"/>
          <w:szCs w:val="20"/>
        </w:rPr>
        <w:t xml:space="preserve">University students may encounter setbacks from time to time that can impact academic performance. Huron offers a variety of services that are here to support your success and wellbeing. Please visit </w:t>
      </w:r>
      <w:hyperlink r:id="rId32" w:history="1">
        <w:r w:rsidRPr="00C16458">
          <w:rPr>
            <w:rStyle w:val="Hyperlink"/>
            <w:rFonts w:asciiTheme="minorHAnsi" w:hAnsiTheme="minorHAnsi" w:cstheme="minorHAnsi"/>
            <w:sz w:val="20"/>
            <w:szCs w:val="20"/>
          </w:rPr>
          <w:t>https://huronatwestern.ca/student-life-campus/student-services/wellness-safety</w:t>
        </w:r>
      </w:hyperlink>
      <w:r w:rsidRPr="00C16458">
        <w:rPr>
          <w:rFonts w:asciiTheme="minorHAnsi" w:hAnsiTheme="minorHAnsi" w:cstheme="minorHAnsi"/>
          <w:sz w:val="20"/>
          <w:szCs w:val="20"/>
        </w:rPr>
        <w:t xml:space="preserve"> for more information or contact staff directly:</w:t>
      </w:r>
    </w:p>
    <w:p w14:paraId="3DCB3DA4" w14:textId="77777777" w:rsidR="00E97E7A" w:rsidRPr="00C16458" w:rsidRDefault="00E97E7A" w:rsidP="00E97E7A">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Wellness Services: </w:t>
      </w:r>
      <w:hyperlink r:id="rId33" w:history="1">
        <w:r w:rsidRPr="00C16458">
          <w:rPr>
            <w:rStyle w:val="Hyperlink"/>
            <w:rFonts w:asciiTheme="minorHAnsi" w:hAnsiTheme="minorHAnsi" w:cstheme="minorHAnsi"/>
            <w:sz w:val="20"/>
            <w:szCs w:val="20"/>
          </w:rPr>
          <w:t>huronwellness@huron.uwo.ca</w:t>
        </w:r>
      </w:hyperlink>
      <w:r w:rsidRPr="00C16458">
        <w:rPr>
          <w:rFonts w:asciiTheme="minorHAnsi" w:hAnsiTheme="minorHAnsi" w:cstheme="minorHAnsi"/>
          <w:sz w:val="20"/>
          <w:szCs w:val="20"/>
        </w:rPr>
        <w:t xml:space="preserve"> </w:t>
      </w:r>
    </w:p>
    <w:p w14:paraId="39088B2E" w14:textId="77777777" w:rsidR="00E97E7A" w:rsidRPr="00C16458" w:rsidRDefault="00E97E7A" w:rsidP="00E97E7A">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Community Safety Office: </w:t>
      </w:r>
      <w:hyperlink r:id="rId34" w:history="1">
        <w:r w:rsidRPr="00C16458">
          <w:rPr>
            <w:rStyle w:val="Hyperlink"/>
            <w:rFonts w:asciiTheme="minorHAnsi" w:hAnsiTheme="minorHAnsi" w:cstheme="minorHAnsi"/>
            <w:sz w:val="20"/>
            <w:szCs w:val="20"/>
          </w:rPr>
          <w:t>safety@huron.uwo.ca</w:t>
        </w:r>
      </w:hyperlink>
      <w:r w:rsidRPr="00C16458">
        <w:rPr>
          <w:rFonts w:asciiTheme="minorHAnsi" w:hAnsiTheme="minorHAnsi" w:cstheme="minorHAnsi"/>
          <w:sz w:val="20"/>
          <w:szCs w:val="20"/>
        </w:rPr>
        <w:t xml:space="preserve"> </w:t>
      </w:r>
    </w:p>
    <w:p w14:paraId="17D02BF2" w14:textId="77777777" w:rsidR="00E97E7A" w:rsidRPr="00C16458" w:rsidRDefault="00E97E7A" w:rsidP="00E97E7A">
      <w:pPr>
        <w:pStyle w:val="NoSpacing"/>
        <w:spacing w:after="120"/>
        <w:rPr>
          <w:rFonts w:asciiTheme="minorHAnsi" w:hAnsiTheme="minorHAnsi" w:cstheme="minorHAnsi"/>
          <w:sz w:val="20"/>
          <w:szCs w:val="20"/>
        </w:rPr>
      </w:pPr>
      <w:r w:rsidRPr="00C16458">
        <w:rPr>
          <w:rFonts w:asciiTheme="minorHAnsi" w:hAnsiTheme="minorHAnsi" w:cstheme="minorHAnsi"/>
          <w:sz w:val="20"/>
          <w:szCs w:val="20"/>
        </w:rPr>
        <w:t xml:space="preserve">Chaplaincy: </w:t>
      </w:r>
      <w:hyperlink r:id="rId35" w:history="1">
        <w:r w:rsidRPr="00C16458">
          <w:rPr>
            <w:rStyle w:val="Hyperlink"/>
            <w:rFonts w:asciiTheme="minorHAnsi" w:hAnsiTheme="minorHAnsi" w:cstheme="minorHAnsi"/>
            <w:sz w:val="20"/>
            <w:szCs w:val="20"/>
          </w:rPr>
          <w:t>gthorne@huron.uwo.ca</w:t>
        </w:r>
      </w:hyperlink>
      <w:r w:rsidRPr="00C16458">
        <w:rPr>
          <w:rFonts w:asciiTheme="minorHAnsi" w:hAnsiTheme="minorHAnsi" w:cstheme="minorHAnsi"/>
          <w:sz w:val="20"/>
          <w:szCs w:val="20"/>
        </w:rPr>
        <w:t xml:space="preserve">  </w:t>
      </w:r>
    </w:p>
    <w:p w14:paraId="28329A4A" w14:textId="77777777" w:rsidR="00E97E7A" w:rsidRPr="00C16458" w:rsidRDefault="00E97E7A" w:rsidP="00E97E7A">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Additional supports for Health and Wellness may be found and accessed at Western through </w:t>
      </w:r>
      <w:hyperlink r:id="rId36" w:history="1">
        <w:r w:rsidRPr="00C16458">
          <w:rPr>
            <w:rStyle w:val="Hyperlink"/>
            <w:rFonts w:asciiTheme="minorHAnsi" w:hAnsiTheme="minorHAnsi" w:cstheme="minorHAnsi"/>
            <w:sz w:val="20"/>
            <w:szCs w:val="20"/>
          </w:rPr>
          <w:t>https://www.uwo.ca/health/</w:t>
        </w:r>
      </w:hyperlink>
      <w:r w:rsidRPr="00C16458">
        <w:rPr>
          <w:rFonts w:asciiTheme="minorHAnsi" w:hAnsiTheme="minorHAnsi" w:cstheme="minorHAnsi"/>
          <w:sz w:val="20"/>
          <w:szCs w:val="20"/>
        </w:rPr>
        <w:t>.</w:t>
      </w:r>
    </w:p>
    <w:p w14:paraId="0F15ECBB" w14:textId="77777777" w:rsidR="00542B52" w:rsidRPr="00C16458" w:rsidRDefault="00542B52" w:rsidP="003C1450">
      <w:pPr>
        <w:rPr>
          <w:rFonts w:cstheme="minorHAnsi"/>
          <w:sz w:val="22"/>
          <w:szCs w:val="22"/>
        </w:rPr>
      </w:pP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37"/>
      <w:footerReference w:type="even" r:id="rId38"/>
      <w:footerReference w:type="defaul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A26F" w14:textId="77777777" w:rsidR="00131CEA" w:rsidRDefault="00131CEA" w:rsidP="00CF57E7">
      <w:r>
        <w:separator/>
      </w:r>
    </w:p>
  </w:endnote>
  <w:endnote w:type="continuationSeparator" w:id="0">
    <w:p w14:paraId="01E75191" w14:textId="77777777" w:rsidR="00131CEA" w:rsidRDefault="00131CEA"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572985"/>
      <w:docPartObj>
        <w:docPartGallery w:val="Page Numbers (Bottom of Page)"/>
        <w:docPartUnique/>
      </w:docPartObj>
    </w:sdtPr>
    <w:sdtEndPr>
      <w:rPr>
        <w:rStyle w:val="PageNumber"/>
      </w:rPr>
    </w:sdtEnd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EndPr>
      <w:rPr>
        <w:rStyle w:val="PageNumber"/>
      </w:rPr>
    </w:sdtEndPr>
    <w:sdtContent>
      <w:p w14:paraId="64458E49" w14:textId="7E4CC700"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00716BB6">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79391" w14:textId="77777777" w:rsidR="00131CEA" w:rsidRDefault="00131CEA" w:rsidP="00CF57E7">
      <w:r>
        <w:separator/>
      </w:r>
    </w:p>
  </w:footnote>
  <w:footnote w:type="continuationSeparator" w:id="0">
    <w:p w14:paraId="4CC8F75A" w14:textId="77777777" w:rsidR="00131CEA" w:rsidRDefault="00131CEA" w:rsidP="00CF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3BE"/>
    <w:multiLevelType w:val="hybridMultilevel"/>
    <w:tmpl w:val="35A68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12"/>
  </w:num>
  <w:num w:numId="3">
    <w:abstractNumId w:val="7"/>
  </w:num>
  <w:num w:numId="4">
    <w:abstractNumId w:val="6"/>
  </w:num>
  <w:num w:numId="5">
    <w:abstractNumId w:val="3"/>
  </w:num>
  <w:num w:numId="6">
    <w:abstractNumId w:val="8"/>
  </w:num>
  <w:num w:numId="7">
    <w:abstractNumId w:val="11"/>
  </w:num>
  <w:num w:numId="8">
    <w:abstractNumId w:val="16"/>
  </w:num>
  <w:num w:numId="9">
    <w:abstractNumId w:val="2"/>
  </w:num>
  <w:num w:numId="10">
    <w:abstractNumId w:val="17"/>
  </w:num>
  <w:num w:numId="11">
    <w:abstractNumId w:val="15"/>
  </w:num>
  <w:num w:numId="12">
    <w:abstractNumId w:val="5"/>
  </w:num>
  <w:num w:numId="13">
    <w:abstractNumId w:val="13"/>
  </w:num>
  <w:num w:numId="14">
    <w:abstractNumId w:val="14"/>
  </w:num>
  <w:num w:numId="15">
    <w:abstractNumId w:val="9"/>
  </w:num>
  <w:num w:numId="16">
    <w:abstractNumId w:val="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2"/>
    <w:rsid w:val="0000108C"/>
    <w:rsid w:val="00001E4D"/>
    <w:rsid w:val="000134EA"/>
    <w:rsid w:val="00013E60"/>
    <w:rsid w:val="00017A9B"/>
    <w:rsid w:val="00021B39"/>
    <w:rsid w:val="000459A7"/>
    <w:rsid w:val="00056379"/>
    <w:rsid w:val="00063E26"/>
    <w:rsid w:val="00066A28"/>
    <w:rsid w:val="0007701F"/>
    <w:rsid w:val="00082141"/>
    <w:rsid w:val="00090BF6"/>
    <w:rsid w:val="00092FD9"/>
    <w:rsid w:val="000A0A43"/>
    <w:rsid w:val="000A6838"/>
    <w:rsid w:val="000C22B0"/>
    <w:rsid w:val="00102787"/>
    <w:rsid w:val="00114FCB"/>
    <w:rsid w:val="00131CEA"/>
    <w:rsid w:val="0014138C"/>
    <w:rsid w:val="001418E3"/>
    <w:rsid w:val="00145D0F"/>
    <w:rsid w:val="001552A2"/>
    <w:rsid w:val="00184B7B"/>
    <w:rsid w:val="00185A8E"/>
    <w:rsid w:val="001B1220"/>
    <w:rsid w:val="001B15C5"/>
    <w:rsid w:val="001B6275"/>
    <w:rsid w:val="002018E1"/>
    <w:rsid w:val="00227EED"/>
    <w:rsid w:val="00233A1D"/>
    <w:rsid w:val="00241CC7"/>
    <w:rsid w:val="0025741B"/>
    <w:rsid w:val="00271F3F"/>
    <w:rsid w:val="002810BE"/>
    <w:rsid w:val="00286001"/>
    <w:rsid w:val="00294404"/>
    <w:rsid w:val="002B6E2F"/>
    <w:rsid w:val="002C17C8"/>
    <w:rsid w:val="002C6AC7"/>
    <w:rsid w:val="002D3D74"/>
    <w:rsid w:val="002D46D4"/>
    <w:rsid w:val="002D78DF"/>
    <w:rsid w:val="00381500"/>
    <w:rsid w:val="00381772"/>
    <w:rsid w:val="00390884"/>
    <w:rsid w:val="00395A30"/>
    <w:rsid w:val="003C1450"/>
    <w:rsid w:val="0040285F"/>
    <w:rsid w:val="004114C4"/>
    <w:rsid w:val="00415EF9"/>
    <w:rsid w:val="004172E1"/>
    <w:rsid w:val="00417AD5"/>
    <w:rsid w:val="00427EF7"/>
    <w:rsid w:val="00433141"/>
    <w:rsid w:val="0044069F"/>
    <w:rsid w:val="00460465"/>
    <w:rsid w:val="00462996"/>
    <w:rsid w:val="00473CB8"/>
    <w:rsid w:val="00490F17"/>
    <w:rsid w:val="004B48FB"/>
    <w:rsid w:val="004F2126"/>
    <w:rsid w:val="004F512A"/>
    <w:rsid w:val="004F7DA9"/>
    <w:rsid w:val="00504D6F"/>
    <w:rsid w:val="005233E8"/>
    <w:rsid w:val="00542B52"/>
    <w:rsid w:val="00542E46"/>
    <w:rsid w:val="005575CF"/>
    <w:rsid w:val="005709F1"/>
    <w:rsid w:val="00573938"/>
    <w:rsid w:val="005A34AA"/>
    <w:rsid w:val="005B058D"/>
    <w:rsid w:val="005C51DE"/>
    <w:rsid w:val="005D2C98"/>
    <w:rsid w:val="005E7548"/>
    <w:rsid w:val="00600CB9"/>
    <w:rsid w:val="006030F2"/>
    <w:rsid w:val="006321FA"/>
    <w:rsid w:val="0064362B"/>
    <w:rsid w:val="00654C72"/>
    <w:rsid w:val="00656E92"/>
    <w:rsid w:val="00667CDE"/>
    <w:rsid w:val="006839B3"/>
    <w:rsid w:val="00684657"/>
    <w:rsid w:val="00693B3C"/>
    <w:rsid w:val="006A24E1"/>
    <w:rsid w:val="006E4BBA"/>
    <w:rsid w:val="006F2BAC"/>
    <w:rsid w:val="00712AC3"/>
    <w:rsid w:val="00715CDF"/>
    <w:rsid w:val="00716BB6"/>
    <w:rsid w:val="00733A42"/>
    <w:rsid w:val="00736E12"/>
    <w:rsid w:val="00747A22"/>
    <w:rsid w:val="00761015"/>
    <w:rsid w:val="00761C09"/>
    <w:rsid w:val="0076337D"/>
    <w:rsid w:val="00773AAC"/>
    <w:rsid w:val="00777DD4"/>
    <w:rsid w:val="007A0D94"/>
    <w:rsid w:val="007B0FBE"/>
    <w:rsid w:val="007B1705"/>
    <w:rsid w:val="007D03D8"/>
    <w:rsid w:val="007D333B"/>
    <w:rsid w:val="007D33D2"/>
    <w:rsid w:val="007D40E9"/>
    <w:rsid w:val="007D5811"/>
    <w:rsid w:val="007D68CF"/>
    <w:rsid w:val="007D7956"/>
    <w:rsid w:val="007E008C"/>
    <w:rsid w:val="007E42AF"/>
    <w:rsid w:val="007F7621"/>
    <w:rsid w:val="00804690"/>
    <w:rsid w:val="00820E73"/>
    <w:rsid w:val="00846474"/>
    <w:rsid w:val="00852CB7"/>
    <w:rsid w:val="008711BA"/>
    <w:rsid w:val="00882B6A"/>
    <w:rsid w:val="008947FF"/>
    <w:rsid w:val="008A6466"/>
    <w:rsid w:val="008B259B"/>
    <w:rsid w:val="008B6BCE"/>
    <w:rsid w:val="009047AB"/>
    <w:rsid w:val="00916121"/>
    <w:rsid w:val="00917BF9"/>
    <w:rsid w:val="00924703"/>
    <w:rsid w:val="009333F7"/>
    <w:rsid w:val="00944278"/>
    <w:rsid w:val="00962B68"/>
    <w:rsid w:val="00970CA7"/>
    <w:rsid w:val="00976765"/>
    <w:rsid w:val="00985616"/>
    <w:rsid w:val="009A5B92"/>
    <w:rsid w:val="009A67FE"/>
    <w:rsid w:val="009A6C1D"/>
    <w:rsid w:val="009B3607"/>
    <w:rsid w:val="009C03F6"/>
    <w:rsid w:val="009E323E"/>
    <w:rsid w:val="009F7C10"/>
    <w:rsid w:val="00A174D4"/>
    <w:rsid w:val="00A45EBF"/>
    <w:rsid w:val="00A709E4"/>
    <w:rsid w:val="00A76D99"/>
    <w:rsid w:val="00A84605"/>
    <w:rsid w:val="00A94837"/>
    <w:rsid w:val="00AA2E46"/>
    <w:rsid w:val="00AA6370"/>
    <w:rsid w:val="00AA728D"/>
    <w:rsid w:val="00AD7750"/>
    <w:rsid w:val="00AE0ABB"/>
    <w:rsid w:val="00AF7324"/>
    <w:rsid w:val="00B02CB2"/>
    <w:rsid w:val="00B0606D"/>
    <w:rsid w:val="00B24CAD"/>
    <w:rsid w:val="00B26EAB"/>
    <w:rsid w:val="00B314FE"/>
    <w:rsid w:val="00B545D7"/>
    <w:rsid w:val="00B56FCF"/>
    <w:rsid w:val="00B6141D"/>
    <w:rsid w:val="00B62144"/>
    <w:rsid w:val="00B87500"/>
    <w:rsid w:val="00B9742B"/>
    <w:rsid w:val="00BA2DF4"/>
    <w:rsid w:val="00BC0286"/>
    <w:rsid w:val="00BC7DC3"/>
    <w:rsid w:val="00BE1F75"/>
    <w:rsid w:val="00C16458"/>
    <w:rsid w:val="00C21F13"/>
    <w:rsid w:val="00C308D1"/>
    <w:rsid w:val="00C33EE5"/>
    <w:rsid w:val="00C43000"/>
    <w:rsid w:val="00C56EF9"/>
    <w:rsid w:val="00C60F94"/>
    <w:rsid w:val="00C67F0B"/>
    <w:rsid w:val="00C7365D"/>
    <w:rsid w:val="00C77572"/>
    <w:rsid w:val="00C83399"/>
    <w:rsid w:val="00CB0F3E"/>
    <w:rsid w:val="00CC05EC"/>
    <w:rsid w:val="00CD1C6E"/>
    <w:rsid w:val="00CD227D"/>
    <w:rsid w:val="00CF1536"/>
    <w:rsid w:val="00CF1831"/>
    <w:rsid w:val="00CF57E7"/>
    <w:rsid w:val="00D233CF"/>
    <w:rsid w:val="00D4570C"/>
    <w:rsid w:val="00D65901"/>
    <w:rsid w:val="00D677FE"/>
    <w:rsid w:val="00D75104"/>
    <w:rsid w:val="00D75C61"/>
    <w:rsid w:val="00D84980"/>
    <w:rsid w:val="00D874EA"/>
    <w:rsid w:val="00D9562A"/>
    <w:rsid w:val="00DA47CE"/>
    <w:rsid w:val="00DA7420"/>
    <w:rsid w:val="00DC181A"/>
    <w:rsid w:val="00DF427C"/>
    <w:rsid w:val="00E13B43"/>
    <w:rsid w:val="00E162D9"/>
    <w:rsid w:val="00E2F33A"/>
    <w:rsid w:val="00E349F1"/>
    <w:rsid w:val="00E5022B"/>
    <w:rsid w:val="00E526CD"/>
    <w:rsid w:val="00E55CE3"/>
    <w:rsid w:val="00E62A8E"/>
    <w:rsid w:val="00E97E7A"/>
    <w:rsid w:val="00EE34B5"/>
    <w:rsid w:val="00EE4FA1"/>
    <w:rsid w:val="00EE6164"/>
    <w:rsid w:val="00F06AF0"/>
    <w:rsid w:val="00F16383"/>
    <w:rsid w:val="00F16639"/>
    <w:rsid w:val="00F24CAA"/>
    <w:rsid w:val="00F30374"/>
    <w:rsid w:val="00F31718"/>
    <w:rsid w:val="00F44D84"/>
    <w:rsid w:val="00F62212"/>
    <w:rsid w:val="00F62CEB"/>
    <w:rsid w:val="00F67AEE"/>
    <w:rsid w:val="00F7161B"/>
    <w:rsid w:val="00FA6176"/>
    <w:rsid w:val="00FB65A2"/>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customStyle="1"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993877316">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gruning@uwo.ca" TargetMode="External"/><Relationship Id="rId18" Type="http://schemas.openxmlformats.org/officeDocument/2006/relationships/hyperlink" Target="http://www.turnitin.com" TargetMode="External"/><Relationship Id="rId26" Type="http://schemas.openxmlformats.org/officeDocument/2006/relationships/hyperlink" Target="https://huronatwestern.ca/student-life/student-service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academicsupport.uwo.ca/" TargetMode="External"/><Relationship Id="rId34" Type="http://schemas.openxmlformats.org/officeDocument/2006/relationships/hyperlink" Target="mailto:safety@huron.uwo.ca" TargetMode="External"/><Relationship Id="rId7" Type="http://schemas.openxmlformats.org/officeDocument/2006/relationships/settings" Target="settings.xml"/><Relationship Id="rId12" Type="http://schemas.openxmlformats.org/officeDocument/2006/relationships/hyperlink" Target="mailto:herb.gruning@sympatico.ca" TargetMode="External"/><Relationship Id="rId17" Type="http://schemas.openxmlformats.org/officeDocument/2006/relationships/hyperlink" Target="https://www.uwo.ca/univsec/pdf/academic_policies/appeals/appealsundergrad.pdf" TargetMode="External"/><Relationship Id="rId25" Type="http://schemas.openxmlformats.org/officeDocument/2006/relationships/hyperlink" Target="https://huronatwestern.ca/student-life/student-services/" TargetMode="External"/><Relationship Id="rId33" Type="http://schemas.openxmlformats.org/officeDocument/2006/relationships/hyperlink" Target="mailto:huronwellness@huron.uwo.c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wo.ca/univsec/pdf/academic_policies/appeals/scholastic_discipline_undergrad.pdf" TargetMode="External"/><Relationship Id="rId20" Type="http://schemas.openxmlformats.org/officeDocument/2006/relationships/hyperlink" Target="https://www.uwo.ca/univsec/pdf/academic_policies/appeals/medicalform.pdf" TargetMode="External"/><Relationship Id="rId29" Type="http://schemas.openxmlformats.org/officeDocument/2006/relationships/hyperlink" Target="https://www.uwo.ca/sdc/learn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esterncalendar.uwo.ca/SessionalDates.cfm" TargetMode="External"/><Relationship Id="rId32" Type="http://schemas.openxmlformats.org/officeDocument/2006/relationships/hyperlink" Target="https://huronatwestern.ca/student-life-campus/student-services/wellness-safety"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wo.ca/univsec/pdf/academic_policies/exam/attendance.pdf" TargetMode="External"/><Relationship Id="rId23" Type="http://schemas.openxmlformats.org/officeDocument/2006/relationships/hyperlink" Target="mailto:srice@huron.uwo.ca" TargetMode="External"/><Relationship Id="rId28" Type="http://schemas.openxmlformats.org/officeDocument/2006/relationships/hyperlink" Target="https://huronatwestern.ca/student-life/student-services/" TargetMode="External"/><Relationship Id="rId36" Type="http://schemas.openxmlformats.org/officeDocument/2006/relationships/hyperlink" Target="https://www.uwo.ca/health/" TargetMode="External"/><Relationship Id="rId10" Type="http://schemas.openxmlformats.org/officeDocument/2006/relationships/endnotes" Target="endnotes.xml"/><Relationship Id="rId19" Type="http://schemas.openxmlformats.org/officeDocument/2006/relationships/hyperlink" Target="mailto:srice@huron.uwo.ca" TargetMode="External"/><Relationship Id="rId31" Type="http://schemas.openxmlformats.org/officeDocument/2006/relationships/hyperlink" Target="http://westernusc.ca/your-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ronatwestern.ca/sites/default/files/Res%20Life/Student%20Code%20of%20Conduct%20-%20Revised%20September%202019.pdf" TargetMode="External"/><Relationship Id="rId22" Type="http://schemas.openxmlformats.org/officeDocument/2006/relationships/hyperlink" Target="https://www.uwo.ca/univsec/pdf/academic_policies/appeals/accommodation_illness.pdf" TargetMode="External"/><Relationship Id="rId27" Type="http://schemas.openxmlformats.org/officeDocument/2006/relationships/hyperlink" Target="https://registrar.uwo.ca/" TargetMode="External"/><Relationship Id="rId30" Type="http://schemas.openxmlformats.org/officeDocument/2006/relationships/hyperlink" Target="http://academicsupport.uwo.ca/" TargetMode="External"/><Relationship Id="rId35" Type="http://schemas.openxmlformats.org/officeDocument/2006/relationships/hyperlink" Target="mailto:gthorne@huron.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4.xml><?xml version="1.0" encoding="utf-8"?>
<ds:datastoreItem xmlns:ds="http://schemas.openxmlformats.org/officeDocument/2006/customXml" ds:itemID="{63FE06EC-A13B-49EA-B011-A2415817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13799</Characters>
  <Application>Microsoft Office Word</Application>
  <DocSecurity>0</DocSecurity>
  <Lines>328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Sandra Rice</cp:lastModifiedBy>
  <cp:revision>2</cp:revision>
  <dcterms:created xsi:type="dcterms:W3CDTF">2022-01-21T19:57:00Z</dcterms:created>
  <dcterms:modified xsi:type="dcterms:W3CDTF">2022-01-21T19:57:00Z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