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893776F" w14:textId="503F221E" w:rsidR="007254E8" w:rsidRDefault="007254E8"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 Licentiate in Theology Program</w:t>
      </w:r>
    </w:p>
    <w:p w14:paraId="2136C293" w14:textId="1C98AF8D" w:rsidR="00D852E7" w:rsidRPr="00DD6FAA"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w:t>
      </w:r>
      <w:r w:rsidR="007779D4">
        <w:rPr>
          <w:rStyle w:val="normaltextrun"/>
          <w:rFonts w:asciiTheme="minorHAnsi" w:hAnsiTheme="minorHAnsi" w:cstheme="minorHAnsi"/>
          <w:b/>
          <w:bCs/>
          <w:sz w:val="36"/>
          <w:szCs w:val="36"/>
        </w:rPr>
        <w:t>3</w:t>
      </w:r>
    </w:p>
    <w:p w14:paraId="7F5CEC63" w14:textId="0E0D8370" w:rsidR="007254E8" w:rsidRDefault="007254E8"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Theological Studies 120</w:t>
      </w:r>
    </w:p>
    <w:p w14:paraId="4EF5211C" w14:textId="32AA5F65" w:rsidR="007779D4" w:rsidRDefault="007779D4"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Christ, Salvation</w:t>
      </w:r>
      <w:r w:rsidR="007254E8">
        <w:rPr>
          <w:rStyle w:val="normaltextrun"/>
          <w:rFonts w:asciiTheme="minorHAnsi" w:hAnsiTheme="minorHAnsi" w:cstheme="minorHAnsi"/>
          <w:b/>
          <w:bCs/>
          <w:sz w:val="36"/>
          <w:szCs w:val="36"/>
        </w:rPr>
        <w:t xml:space="preserve"> and </w:t>
      </w:r>
      <w:r>
        <w:rPr>
          <w:rStyle w:val="normaltextrun"/>
          <w:rFonts w:asciiTheme="minorHAnsi" w:hAnsiTheme="minorHAnsi" w:cstheme="minorHAnsi"/>
          <w:b/>
          <w:bCs/>
          <w:sz w:val="36"/>
          <w:szCs w:val="36"/>
        </w:rPr>
        <w:t xml:space="preserve">Trinity </w:t>
      </w:r>
      <w:r w:rsidR="00773713" w:rsidRPr="00DD6FAA">
        <w:rPr>
          <w:rStyle w:val="normaltextrun"/>
          <w:rFonts w:asciiTheme="minorHAnsi" w:hAnsiTheme="minorHAnsi" w:cstheme="minorHAnsi"/>
          <w:b/>
          <w:bCs/>
          <w:sz w:val="36"/>
          <w:szCs w:val="36"/>
        </w:rPr>
        <w:t xml:space="preserve"> </w:t>
      </w:r>
    </w:p>
    <w:p w14:paraId="72DECCDC" w14:textId="216586E7" w:rsidR="00747A22" w:rsidRPr="00DD6FAA" w:rsidRDefault="00773713"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sidRPr="00DD6FAA">
        <w:rPr>
          <w:rStyle w:val="normaltextrun"/>
          <w:rFonts w:asciiTheme="minorHAnsi" w:hAnsiTheme="minorHAnsi" w:cstheme="minorHAnsi"/>
          <w:b/>
          <w:bCs/>
          <w:sz w:val="36"/>
          <w:szCs w:val="36"/>
        </w:rPr>
        <w:t>Course Syllabus</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66F50733" w14:textId="77777777" w:rsidR="007779D4" w:rsidRDefault="007779D4"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 xml:space="preserve">Huron is situated on the traditional lands of the Anishinaabeg, Haudenosaunee, </w:t>
      </w:r>
      <w:proofErr w:type="spellStart"/>
      <w:r w:rsidRPr="009F1513">
        <w:rPr>
          <w:rFonts w:ascii="Calibri" w:hAnsi="Calibri" w:cs="Calibri"/>
          <w:color w:val="000000" w:themeColor="text1"/>
          <w:bdr w:val="none" w:sz="0" w:space="0" w:color="auto" w:frame="1"/>
          <w:shd w:val="clear" w:color="auto" w:fill="FFFFFF"/>
        </w:rPr>
        <w:t>Attawandaron</w:t>
      </w:r>
      <w:proofErr w:type="spellEnd"/>
      <w:r w:rsidRPr="009F1513">
        <w:rPr>
          <w:rFonts w:ascii="Calibri" w:hAnsi="Calibri" w:cs="Calibri"/>
          <w:color w:val="000000" w:themeColor="text1"/>
          <w:bdr w:val="none" w:sz="0" w:space="0" w:color="auto" w:frame="1"/>
          <w:shd w:val="clear" w:color="auto" w:fill="FFFFFF"/>
        </w:rPr>
        <w:t>,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w:t>
      </w:r>
      <w:proofErr w:type="gramStart"/>
      <w:r w:rsidRPr="009F1513">
        <w:rPr>
          <w:rFonts w:ascii="Calibri" w:hAnsi="Calibri" w:cs="Calibri"/>
          <w:color w:val="000000" w:themeColor="text1"/>
          <w:bdr w:val="none" w:sz="0" w:space="0" w:color="auto" w:frame="1"/>
          <w:shd w:val="clear" w:color="auto" w:fill="FFFFFF"/>
        </w:rPr>
        <w:t>particular responsibility</w:t>
      </w:r>
      <w:proofErr w:type="gramEnd"/>
      <w:r w:rsidRPr="009F1513">
        <w:rPr>
          <w:rFonts w:ascii="Calibri" w:hAnsi="Calibri" w:cs="Calibri"/>
          <w:color w:val="000000" w:themeColor="text1"/>
          <w:bdr w:val="none" w:sz="0" w:space="0" w:color="auto" w:frame="1"/>
          <w:shd w:val="clear" w:color="auto" w:fill="FFFFFF"/>
        </w:rPr>
        <w:t xml:space="preserve">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6F26B606"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166EAE">
        <w:rPr>
          <w:rStyle w:val="normaltextrun"/>
          <w:rFonts w:asciiTheme="minorHAnsi" w:hAnsiTheme="minorHAnsi" w:cstheme="minorHAnsi"/>
        </w:rPr>
        <w:t>September 5</w:t>
      </w:r>
      <w:r w:rsidR="00166EAE" w:rsidRPr="00166EAE">
        <w:rPr>
          <w:rStyle w:val="normaltextrun"/>
          <w:rFonts w:asciiTheme="minorHAnsi" w:hAnsiTheme="minorHAnsi" w:cstheme="minorHAnsi"/>
          <w:vertAlign w:val="superscript"/>
        </w:rPr>
        <w:t>th</w:t>
      </w:r>
      <w:r w:rsidR="00166EAE">
        <w:rPr>
          <w:rStyle w:val="normaltextrun"/>
          <w:rFonts w:asciiTheme="minorHAnsi" w:hAnsiTheme="minorHAnsi" w:cstheme="minorHAnsi"/>
        </w:rPr>
        <w:t>-October 26</w:t>
      </w:r>
      <w:r w:rsidR="00166EAE" w:rsidRPr="00166EAE">
        <w:rPr>
          <w:rStyle w:val="normaltextrun"/>
          <w:rFonts w:asciiTheme="minorHAnsi" w:hAnsiTheme="minorHAnsi" w:cstheme="minorHAnsi"/>
          <w:vertAlign w:val="superscript"/>
        </w:rPr>
        <w:t>th</w:t>
      </w:r>
      <w:r w:rsidR="00166EAE">
        <w:rPr>
          <w:rStyle w:val="normaltextrun"/>
          <w:rFonts w:asciiTheme="minorHAnsi" w:hAnsiTheme="minorHAnsi" w:cstheme="minorHAnsi"/>
        </w:rPr>
        <w:t>, 2023</w:t>
      </w:r>
    </w:p>
    <w:p w14:paraId="18C51D3B" w14:textId="419F3DA2"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Pr>
          <w:rStyle w:val="normaltextrun"/>
          <w:rFonts w:asciiTheme="minorHAnsi" w:hAnsiTheme="minorHAnsi" w:cstheme="minorHAnsi"/>
        </w:rPr>
        <w:t>T</w:t>
      </w:r>
      <w:r w:rsidR="00A153A7">
        <w:rPr>
          <w:rStyle w:val="normaltextrun"/>
          <w:rFonts w:asciiTheme="minorHAnsi" w:hAnsiTheme="minorHAnsi" w:cstheme="minorHAnsi"/>
        </w:rPr>
        <w:t>uesday</w:t>
      </w:r>
      <w:r w:rsidR="00166EAE">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5E7B2AB9"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r w:rsidR="00166EAE">
        <w:rPr>
          <w:rStyle w:val="normaltextrun"/>
          <w:rFonts w:asciiTheme="minorHAnsi" w:hAnsiTheme="minorHAnsi" w:cstheme="minorHAnsi"/>
        </w:rPr>
        <w:t xml:space="preserve"> </w:t>
      </w:r>
    </w:p>
    <w:p w14:paraId="00DF2BA1" w14:textId="620DBC6B"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166EAE">
        <w:rPr>
          <w:rStyle w:val="normaltextrun"/>
          <w:rFonts w:asciiTheme="minorHAnsi" w:hAnsiTheme="minorHAnsi" w:cstheme="minorHAnsi"/>
        </w:rPr>
        <w:t>Dr. Brett Potter, Huron University</w:t>
      </w:r>
    </w:p>
    <w:p w14:paraId="07B74F37" w14:textId="5154DD9A"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166EAE">
        <w:rPr>
          <w:rStyle w:val="eop"/>
          <w:rFonts w:asciiTheme="minorHAnsi" w:hAnsiTheme="minorHAnsi" w:cstheme="minorHAnsi"/>
        </w:rPr>
        <w:t>brett.potter@uwo.ca</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7478DAD1" w14:textId="1FFA7292" w:rsidR="00B0474F" w:rsidRDefault="0091372B" w:rsidP="00773713">
      <w:r w:rsidRPr="0091372B">
        <w:t>A survey of the development of Christian understanding of the person and work of Jesus Christ, and of the Trinitarian theological framework within which it is classically located.</w:t>
      </w:r>
    </w:p>
    <w:p w14:paraId="6BD6581F" w14:textId="77777777" w:rsidR="00A2331E" w:rsidRDefault="00A2331E" w:rsidP="00773713">
      <w:pPr>
        <w:rPr>
          <w:b/>
          <w:bCs/>
          <w:sz w:val="28"/>
          <w:szCs w:val="28"/>
        </w:rPr>
      </w:pPr>
    </w:p>
    <w:p w14:paraId="5B6F80AE" w14:textId="77777777" w:rsidR="007254E8" w:rsidRDefault="007254E8" w:rsidP="00773713">
      <w:pPr>
        <w:rPr>
          <w:b/>
          <w:bCs/>
          <w:sz w:val="28"/>
          <w:szCs w:val="28"/>
        </w:rPr>
      </w:pPr>
    </w:p>
    <w:p w14:paraId="5DEA80AF" w14:textId="77777777" w:rsidR="007254E8" w:rsidRDefault="007254E8" w:rsidP="00773713">
      <w:pPr>
        <w:rPr>
          <w:b/>
          <w:bCs/>
          <w:sz w:val="28"/>
          <w:szCs w:val="28"/>
        </w:rPr>
      </w:pPr>
    </w:p>
    <w:p w14:paraId="238E11DF" w14:textId="77777777" w:rsidR="007254E8" w:rsidRDefault="007254E8" w:rsidP="00773713">
      <w:pPr>
        <w:rPr>
          <w:b/>
          <w:bCs/>
          <w:sz w:val="28"/>
          <w:szCs w:val="28"/>
        </w:rPr>
      </w:pPr>
    </w:p>
    <w:p w14:paraId="4F158D81" w14:textId="085798D0" w:rsidR="00DD6FAA" w:rsidRPr="00DD6FAA" w:rsidRDefault="00DD6FAA" w:rsidP="00773713">
      <w:pPr>
        <w:rPr>
          <w:b/>
          <w:bCs/>
          <w:sz w:val="28"/>
          <w:szCs w:val="28"/>
        </w:rPr>
      </w:pPr>
      <w:r>
        <w:rPr>
          <w:b/>
          <w:bCs/>
          <w:sz w:val="28"/>
          <w:szCs w:val="28"/>
        </w:rPr>
        <w:lastRenderedPageBreak/>
        <w:t>Course Objectives and Learning Outcomes</w:t>
      </w:r>
    </w:p>
    <w:p w14:paraId="085F77D2" w14:textId="77777777" w:rsidR="007741A0" w:rsidRDefault="007741A0" w:rsidP="007741A0">
      <w:r>
        <w:t>By the end of the course, students will:</w:t>
      </w:r>
    </w:p>
    <w:p w14:paraId="518459F4" w14:textId="77777777" w:rsidR="007741A0" w:rsidRDefault="007741A0" w:rsidP="007741A0"/>
    <w:p w14:paraId="5D7BB4FD" w14:textId="77777777" w:rsidR="007741A0" w:rsidRDefault="007741A0" w:rsidP="00CA7736">
      <w:pPr>
        <w:ind w:left="720" w:hanging="720"/>
      </w:pPr>
      <w:r>
        <w:t>•</w:t>
      </w:r>
      <w:r>
        <w:tab/>
        <w:t xml:space="preserve">Demonstrate a critical and culturally sensitive understanding of the theological foundations of the global Christian tradition as they pertain to </w:t>
      </w:r>
      <w:proofErr w:type="spellStart"/>
      <w:r>
        <w:t>christology</w:t>
      </w:r>
      <w:proofErr w:type="spellEnd"/>
      <w:r>
        <w:t xml:space="preserve">, Trinitarian theology, and </w:t>
      </w:r>
      <w:proofErr w:type="gramStart"/>
      <w:r>
        <w:t>soteriology;</w:t>
      </w:r>
      <w:proofErr w:type="gramEnd"/>
      <w:r>
        <w:t xml:space="preserve"> </w:t>
      </w:r>
    </w:p>
    <w:p w14:paraId="6DDB3575" w14:textId="77777777" w:rsidR="007741A0" w:rsidRDefault="007741A0" w:rsidP="00CA7736">
      <w:pPr>
        <w:ind w:left="720" w:hanging="720"/>
      </w:pPr>
      <w:r>
        <w:t>•</w:t>
      </w:r>
      <w:r>
        <w:tab/>
        <w:t xml:space="preserve">Become familiar with ancient and contemporary questions related to the person and work of Jesus Christ in the Christian theological tradition and </w:t>
      </w:r>
      <w:proofErr w:type="gramStart"/>
      <w:r>
        <w:t>beyond;</w:t>
      </w:r>
      <w:proofErr w:type="gramEnd"/>
    </w:p>
    <w:p w14:paraId="1F0CA9A4" w14:textId="67617737" w:rsidR="00A2331E" w:rsidRDefault="007741A0" w:rsidP="00CA7736">
      <w:pPr>
        <w:ind w:left="720" w:hanging="720"/>
      </w:pPr>
      <w:r>
        <w:t>•</w:t>
      </w:r>
      <w:r>
        <w:tab/>
        <w:t>Gain experience reading and engaging with current theological research in constructive, creative, and critical ways</w:t>
      </w:r>
    </w:p>
    <w:p w14:paraId="7E1F62C2" w14:textId="77777777" w:rsidR="00CA7736" w:rsidRPr="00CA7736" w:rsidRDefault="00CA7736" w:rsidP="00773713"/>
    <w:p w14:paraId="52F2EE93" w14:textId="77777777" w:rsidR="00A2331E" w:rsidRDefault="00A2331E" w:rsidP="00773713">
      <w:pPr>
        <w:rPr>
          <w:b/>
          <w:bCs/>
          <w:color w:val="000000"/>
          <w:sz w:val="28"/>
          <w:szCs w:val="28"/>
        </w:rPr>
      </w:pPr>
    </w:p>
    <w:p w14:paraId="40063CE4" w14:textId="0E2D816E"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7254E8">
        <w:rPr>
          <w:b/>
          <w:bCs/>
          <w:color w:val="000000"/>
          <w:sz w:val="28"/>
          <w:szCs w:val="28"/>
        </w:rPr>
        <w:t>s and Study Documents</w:t>
      </w:r>
    </w:p>
    <w:p w14:paraId="7590D051" w14:textId="4F94B520" w:rsidR="00321241" w:rsidRDefault="00321241" w:rsidP="00773713">
      <w:pPr>
        <w:rPr>
          <w:b/>
          <w:bCs/>
          <w:color w:val="000000"/>
        </w:rPr>
      </w:pPr>
    </w:p>
    <w:p w14:paraId="1995C188" w14:textId="15D7A33F" w:rsidR="00B42F86" w:rsidRDefault="00B42F86" w:rsidP="00B42F86">
      <w:r>
        <w:t xml:space="preserve">All assigned </w:t>
      </w:r>
      <w:r w:rsidR="00DF76B6">
        <w:t xml:space="preserve">weekly </w:t>
      </w:r>
      <w:r>
        <w:t xml:space="preserve">readings will be </w:t>
      </w:r>
      <w:r w:rsidR="005E4EB0">
        <w:t xml:space="preserve">made </w:t>
      </w:r>
      <w:r>
        <w:t>available as PDFs</w:t>
      </w:r>
      <w:r w:rsidR="00A73C38">
        <w:t xml:space="preserve"> through a Dropbox link, which will be shared before the beginning of the course</w:t>
      </w:r>
      <w:r>
        <w:t>. Students are expected to complete the readings in advance of class each week.</w:t>
      </w:r>
    </w:p>
    <w:p w14:paraId="1B23C753" w14:textId="77777777" w:rsidR="00C73EC1" w:rsidRDefault="00C73EC1" w:rsidP="00773713"/>
    <w:p w14:paraId="2A9F59FC" w14:textId="77777777" w:rsidR="00C73EC1" w:rsidRDefault="00C73EC1" w:rsidP="00773713">
      <w:pPr>
        <w:rPr>
          <w:b/>
          <w:bCs/>
          <w:color w:val="000000"/>
          <w:sz w:val="28"/>
          <w:szCs w:val="28"/>
        </w:rPr>
      </w:pPr>
    </w:p>
    <w:p w14:paraId="4309D1F8" w14:textId="43B6300E"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w:t>
      </w:r>
      <w:r w:rsidR="007254E8">
        <w:rPr>
          <w:b/>
          <w:bCs/>
          <w:color w:val="000000"/>
          <w:sz w:val="28"/>
          <w:szCs w:val="28"/>
        </w:rPr>
        <w:t>e</w:t>
      </w:r>
    </w:p>
    <w:p w14:paraId="7B6C7613" w14:textId="77777777" w:rsidR="00E25167" w:rsidRDefault="00E25167" w:rsidP="00773713">
      <w:pPr>
        <w:rPr>
          <w:color w:val="000000"/>
        </w:rPr>
      </w:pPr>
    </w:p>
    <w:p w14:paraId="2C10F5A5" w14:textId="77777777" w:rsidR="00E25167" w:rsidRPr="00E25167" w:rsidRDefault="00E25167" w:rsidP="00773713">
      <w:pPr>
        <w:rPr>
          <w:b/>
          <w:bCs/>
        </w:rPr>
      </w:pPr>
      <w:r w:rsidRPr="00E25167">
        <w:rPr>
          <w:b/>
          <w:bCs/>
        </w:rPr>
        <w:t xml:space="preserve">Week 1 </w:t>
      </w:r>
    </w:p>
    <w:p w14:paraId="73701E5D" w14:textId="77777777" w:rsidR="00E25167" w:rsidRDefault="00E25167" w:rsidP="00773713"/>
    <w:p w14:paraId="3AA98A70" w14:textId="6DF284CF" w:rsidR="00E25167" w:rsidRDefault="00380188" w:rsidP="00E26975">
      <w:r>
        <w:t>Setting the Stage:</w:t>
      </w:r>
      <w:r w:rsidR="008A05CF">
        <w:t xml:space="preserve"> The </w:t>
      </w:r>
      <w:r w:rsidR="005E4C29">
        <w:t xml:space="preserve">Early </w:t>
      </w:r>
      <w:r w:rsidR="008A05CF">
        <w:t>Development of Christology</w:t>
      </w:r>
    </w:p>
    <w:p w14:paraId="6AFE1914" w14:textId="77777777" w:rsidR="00E26975" w:rsidRDefault="00E26975" w:rsidP="00E26975">
      <w:pPr>
        <w:rPr>
          <w:b/>
          <w:sz w:val="22"/>
          <w:szCs w:val="22"/>
        </w:rPr>
      </w:pPr>
    </w:p>
    <w:p w14:paraId="6D74CCE1" w14:textId="7852D66F" w:rsidR="000547EF" w:rsidRDefault="005E4C29" w:rsidP="00E26975">
      <w:r w:rsidRPr="005E4C29">
        <w:t xml:space="preserve">Michael Gorman, “The Work of Christ in the New Testament,” In </w:t>
      </w:r>
      <w:proofErr w:type="gramStart"/>
      <w:r w:rsidRPr="00BC5991">
        <w:rPr>
          <w:i/>
          <w:iCs/>
        </w:rPr>
        <w:t>The</w:t>
      </w:r>
      <w:proofErr w:type="gramEnd"/>
      <w:r w:rsidRPr="00BC5991">
        <w:rPr>
          <w:i/>
          <w:iCs/>
        </w:rPr>
        <w:t xml:space="preserve"> Oxford Handbook of Christology</w:t>
      </w:r>
      <w:r w:rsidRPr="005E4C29">
        <w:t>. Edited by Francesca Aran Murphy, First edition., Oxford University Press, 2015. pp. 72-86.</w:t>
      </w:r>
    </w:p>
    <w:p w14:paraId="3C7F796B" w14:textId="77777777" w:rsidR="00A2331E" w:rsidRDefault="00A2331E" w:rsidP="00E25167">
      <w:pPr>
        <w:rPr>
          <w:b/>
          <w:bCs/>
        </w:rPr>
      </w:pPr>
    </w:p>
    <w:p w14:paraId="1089069D" w14:textId="05417DB0" w:rsidR="00E25167" w:rsidRPr="00E25167" w:rsidRDefault="00E25167" w:rsidP="00E25167">
      <w:pPr>
        <w:rPr>
          <w:b/>
          <w:bCs/>
        </w:rPr>
      </w:pPr>
      <w:r w:rsidRPr="00E25167">
        <w:rPr>
          <w:b/>
          <w:bCs/>
        </w:rPr>
        <w:t xml:space="preserve">Week 2 </w:t>
      </w:r>
    </w:p>
    <w:p w14:paraId="2AF144F6" w14:textId="2CE8B76D" w:rsidR="00E25167" w:rsidRDefault="00E25167" w:rsidP="008A05CF"/>
    <w:p w14:paraId="5FE131C5" w14:textId="33FC563C" w:rsidR="0058374A" w:rsidRDefault="0058374A" w:rsidP="008A05CF">
      <w:r>
        <w:t>Who is</w:t>
      </w:r>
      <w:r w:rsidR="00CB56B2">
        <w:t xml:space="preserve"> Jesus Christ? Ancient and Modern Perspectives</w:t>
      </w:r>
      <w:r w:rsidR="007F5B90">
        <w:t xml:space="preserve"> I</w:t>
      </w:r>
    </w:p>
    <w:p w14:paraId="544A3D35" w14:textId="77777777" w:rsidR="00CB56B2" w:rsidRDefault="00CB56B2" w:rsidP="008A05CF"/>
    <w:p w14:paraId="6D8F3D57" w14:textId="65BA6CA9" w:rsidR="00E25167" w:rsidRDefault="004B7662" w:rsidP="00E25167">
      <w:r w:rsidRPr="004B7662">
        <w:t>The Chalcedonian Definition - Credo Magazine</w:t>
      </w:r>
      <w:r w:rsidR="006B2174">
        <w:br/>
      </w:r>
      <w:hyperlink r:id="rId12" w:history="1">
        <w:r w:rsidR="00364E5F" w:rsidRPr="007B1769">
          <w:rPr>
            <w:rStyle w:val="Hyperlink"/>
          </w:rPr>
          <w:t>https://credomag.com/2021/02/the-chalcedonian-definition/</w:t>
        </w:r>
      </w:hyperlink>
    </w:p>
    <w:p w14:paraId="22F144B0" w14:textId="77777777" w:rsidR="00364E5F" w:rsidRDefault="00364E5F" w:rsidP="00E25167"/>
    <w:p w14:paraId="77FA6073" w14:textId="4390952C" w:rsidR="00364E5F" w:rsidRDefault="00BC5991" w:rsidP="00E25167">
      <w:r>
        <w:rPr>
          <w:b/>
          <w:bCs/>
          <w:i/>
          <w:iCs/>
        </w:rPr>
        <w:t xml:space="preserve">Optional Reading: </w:t>
      </w:r>
      <w:r w:rsidRPr="00BC5991">
        <w:t xml:space="preserve">Khaled </w:t>
      </w:r>
      <w:proofErr w:type="spellStart"/>
      <w:r w:rsidRPr="00BC5991">
        <w:t>Anatolios</w:t>
      </w:r>
      <w:proofErr w:type="spellEnd"/>
      <w:r w:rsidRPr="00BC5991">
        <w:t xml:space="preserve">, “Christology in the Fourth Century,” in Francesca Aran Murphy, ed. </w:t>
      </w:r>
      <w:r w:rsidRPr="00CA7288">
        <w:rPr>
          <w:i/>
          <w:iCs/>
        </w:rPr>
        <w:t>The Oxford Handbook of Christology</w:t>
      </w:r>
      <w:r w:rsidRPr="00BC5991">
        <w:t>. Oxford University Press, 2015.</w:t>
      </w:r>
    </w:p>
    <w:p w14:paraId="6D258C07" w14:textId="77777777" w:rsidR="006D5DD3" w:rsidRDefault="006D5DD3" w:rsidP="00E25167">
      <w:pPr>
        <w:rPr>
          <w:b/>
          <w:bCs/>
        </w:rPr>
      </w:pPr>
    </w:p>
    <w:p w14:paraId="24C09BDB" w14:textId="77777777" w:rsidR="007254E8" w:rsidRDefault="007254E8" w:rsidP="00E25167">
      <w:pPr>
        <w:rPr>
          <w:b/>
          <w:bCs/>
        </w:rPr>
      </w:pPr>
    </w:p>
    <w:p w14:paraId="718D9174" w14:textId="77777777" w:rsidR="007254E8" w:rsidRDefault="007254E8" w:rsidP="00E25167">
      <w:pPr>
        <w:rPr>
          <w:b/>
          <w:bCs/>
        </w:rPr>
      </w:pPr>
    </w:p>
    <w:p w14:paraId="4FFDD615" w14:textId="77777777" w:rsidR="007254E8" w:rsidRDefault="007254E8" w:rsidP="00E25167">
      <w:pPr>
        <w:rPr>
          <w:b/>
          <w:bCs/>
        </w:rPr>
      </w:pPr>
    </w:p>
    <w:p w14:paraId="2E69DDE6" w14:textId="77777777" w:rsidR="007254E8" w:rsidRDefault="007254E8" w:rsidP="00E25167">
      <w:pPr>
        <w:rPr>
          <w:b/>
          <w:bCs/>
        </w:rPr>
      </w:pPr>
    </w:p>
    <w:p w14:paraId="77DDAD9C" w14:textId="580AB90C" w:rsidR="00E25167" w:rsidRPr="00E25167" w:rsidRDefault="00E25167" w:rsidP="00E25167">
      <w:pPr>
        <w:rPr>
          <w:b/>
          <w:bCs/>
        </w:rPr>
      </w:pPr>
      <w:r w:rsidRPr="00E25167">
        <w:rPr>
          <w:b/>
          <w:bCs/>
        </w:rPr>
        <w:lastRenderedPageBreak/>
        <w:t xml:space="preserve">Week 3 </w:t>
      </w:r>
    </w:p>
    <w:p w14:paraId="32F5BFF5" w14:textId="77777777" w:rsidR="00E25167" w:rsidRDefault="00E25167" w:rsidP="00E25167"/>
    <w:p w14:paraId="789FE87B" w14:textId="55463840" w:rsidR="00CB56B2" w:rsidRDefault="00CB56B2" w:rsidP="00CB56B2">
      <w:r>
        <w:t>Who is Jesus Christ? Ancient and Modern Perspectives</w:t>
      </w:r>
      <w:r w:rsidR="007F5B90">
        <w:t xml:space="preserve"> II</w:t>
      </w:r>
    </w:p>
    <w:p w14:paraId="453D486A" w14:textId="1028BF06" w:rsidR="00E25167" w:rsidRDefault="00E25167" w:rsidP="00CB56B2"/>
    <w:p w14:paraId="56D93410" w14:textId="7AC4E103" w:rsidR="00E25167" w:rsidRDefault="00DC6C67" w:rsidP="00E25167">
      <w:r w:rsidRPr="00DC6C67">
        <w:t xml:space="preserve">James Cone, “Who is Jesus Christ </w:t>
      </w:r>
      <w:proofErr w:type="gramStart"/>
      <w:r w:rsidRPr="00DC6C67">
        <w:t>For</w:t>
      </w:r>
      <w:proofErr w:type="gramEnd"/>
      <w:r w:rsidRPr="00DC6C67">
        <w:t xml:space="preserve"> Us Today?” Chapter 4 of </w:t>
      </w:r>
      <w:r w:rsidRPr="00CA7288">
        <w:rPr>
          <w:i/>
          <w:iCs/>
        </w:rPr>
        <w:t>God of the Oppressed</w:t>
      </w:r>
      <w:r w:rsidRPr="00DC6C67">
        <w:t>. Seabury, 1975.</w:t>
      </w:r>
    </w:p>
    <w:p w14:paraId="002F096C" w14:textId="77777777" w:rsidR="00554279" w:rsidRDefault="00554279" w:rsidP="00E25167"/>
    <w:p w14:paraId="6966D185" w14:textId="77777777" w:rsidR="006D5DD3" w:rsidRDefault="006D5DD3" w:rsidP="006D5DD3">
      <w:r w:rsidRPr="00554279">
        <w:t xml:space="preserve">Kelly Brown Douglas, “A Womanist Looks at the Future Direction of Theological Discourse.” Anglican Theological Review, vol. 100, no. 3, 2018, pp. 583–91, </w:t>
      </w:r>
      <w:hyperlink r:id="rId13" w:history="1">
        <w:r w:rsidRPr="007B1769">
          <w:rPr>
            <w:rStyle w:val="Hyperlink"/>
          </w:rPr>
          <w:t>https://doi.org/10.1177/000332861810000315</w:t>
        </w:r>
      </w:hyperlink>
      <w:r w:rsidRPr="00554279">
        <w:t>.</w:t>
      </w:r>
    </w:p>
    <w:p w14:paraId="12E7225D" w14:textId="77777777" w:rsidR="009400AE" w:rsidRDefault="009400AE" w:rsidP="00E25167"/>
    <w:p w14:paraId="5065AF2D" w14:textId="77777777" w:rsidR="00E25167" w:rsidRPr="00E25167" w:rsidRDefault="00E25167" w:rsidP="00E25167">
      <w:pPr>
        <w:rPr>
          <w:b/>
          <w:bCs/>
        </w:rPr>
      </w:pPr>
      <w:r w:rsidRPr="00E25167">
        <w:rPr>
          <w:b/>
          <w:bCs/>
        </w:rPr>
        <w:t xml:space="preserve">Week 4 </w:t>
      </w:r>
    </w:p>
    <w:p w14:paraId="1C2D893A" w14:textId="77777777" w:rsidR="00E25167" w:rsidRDefault="00E25167" w:rsidP="00E25167"/>
    <w:p w14:paraId="130C5863" w14:textId="63379E50" w:rsidR="00E25167" w:rsidRDefault="00A15162" w:rsidP="00DF4B2D">
      <w:r>
        <w:t>Salvation: Eastern and Western Perspectives</w:t>
      </w:r>
    </w:p>
    <w:p w14:paraId="4EB012F0" w14:textId="77777777" w:rsidR="00E25167" w:rsidRDefault="00E25167" w:rsidP="00E25167"/>
    <w:p w14:paraId="786295FA" w14:textId="05F602E9" w:rsidR="007E71B7" w:rsidRDefault="007E71B7" w:rsidP="007E71B7">
      <w:r>
        <w:t xml:space="preserve">Irenaeus, </w:t>
      </w:r>
      <w:r w:rsidRPr="00846D86">
        <w:rPr>
          <w:i/>
          <w:iCs/>
        </w:rPr>
        <w:t>Against Heresies</w:t>
      </w:r>
      <w:r>
        <w:t>, Book III Chapter XVIII</w:t>
      </w:r>
    </w:p>
    <w:p w14:paraId="227B7ADC" w14:textId="02C1E7D8" w:rsidR="005D3E09" w:rsidRDefault="007E71B7" w:rsidP="007E71B7">
      <w:r>
        <w:t xml:space="preserve">John Calvin, </w:t>
      </w:r>
      <w:r w:rsidRPr="00846D86">
        <w:rPr>
          <w:i/>
          <w:iCs/>
        </w:rPr>
        <w:t>Institutes</w:t>
      </w:r>
      <w:r w:rsidR="00846D86">
        <w:rPr>
          <w:i/>
          <w:iCs/>
        </w:rPr>
        <w:t>,</w:t>
      </w:r>
      <w:r>
        <w:t xml:space="preserve"> Book II Chapter XIV</w:t>
      </w:r>
    </w:p>
    <w:p w14:paraId="7DD048FC" w14:textId="77777777" w:rsidR="00C73EC1" w:rsidRDefault="00C73EC1" w:rsidP="00E25167">
      <w:pPr>
        <w:rPr>
          <w:b/>
          <w:bCs/>
        </w:rPr>
      </w:pPr>
    </w:p>
    <w:p w14:paraId="6F3DE2DE" w14:textId="3E4BD251" w:rsidR="00E25167" w:rsidRPr="00E25167" w:rsidRDefault="00E25167" w:rsidP="00E25167">
      <w:pPr>
        <w:rPr>
          <w:b/>
          <w:bCs/>
        </w:rPr>
      </w:pPr>
      <w:r w:rsidRPr="00E25167">
        <w:rPr>
          <w:b/>
          <w:bCs/>
        </w:rPr>
        <w:t xml:space="preserve">Week 5 </w:t>
      </w:r>
    </w:p>
    <w:p w14:paraId="7B098B08" w14:textId="77777777" w:rsidR="00E25167" w:rsidRDefault="00E25167" w:rsidP="00E25167"/>
    <w:p w14:paraId="62DDB0E4" w14:textId="381677A7" w:rsidR="00E25167" w:rsidRDefault="00A15162" w:rsidP="00A15162">
      <w:r>
        <w:t>Salvation: Contemporary Approaches</w:t>
      </w:r>
    </w:p>
    <w:p w14:paraId="7DF4CF2A" w14:textId="77777777" w:rsidR="00A15162" w:rsidRDefault="00A15162" w:rsidP="00A15162"/>
    <w:p w14:paraId="1DB9BDE6" w14:textId="4B0938D3" w:rsidR="009400AE" w:rsidRPr="002812D2" w:rsidRDefault="009400AE" w:rsidP="009400AE">
      <w:pPr>
        <w:rPr>
          <w:color w:val="000000"/>
        </w:rPr>
      </w:pPr>
      <w:r w:rsidRPr="00237C7B">
        <w:rPr>
          <w:color w:val="000000"/>
        </w:rPr>
        <w:t xml:space="preserve">Kwame </w:t>
      </w:r>
      <w:proofErr w:type="spellStart"/>
      <w:r w:rsidRPr="00237C7B">
        <w:rPr>
          <w:color w:val="000000"/>
        </w:rPr>
        <w:t>Bediako</w:t>
      </w:r>
      <w:proofErr w:type="spellEnd"/>
      <w:r w:rsidRPr="00237C7B">
        <w:rPr>
          <w:color w:val="000000"/>
        </w:rPr>
        <w:t xml:space="preserve">, “Jesus in African Culture: A Ghanaian Perspective.” Chapter 2 of </w:t>
      </w:r>
      <w:r w:rsidRPr="00C73EC1">
        <w:rPr>
          <w:i/>
          <w:iCs/>
          <w:color w:val="000000"/>
        </w:rPr>
        <w:t>Jesus and the Gospel in Africa</w:t>
      </w:r>
      <w:r w:rsidRPr="00237C7B">
        <w:rPr>
          <w:color w:val="000000"/>
        </w:rPr>
        <w:t>. Orbis Books, 2004. pp. 20-33.</w:t>
      </w:r>
    </w:p>
    <w:p w14:paraId="041BE344" w14:textId="77777777" w:rsidR="00A2331E" w:rsidRDefault="00A2331E" w:rsidP="00E25167">
      <w:pPr>
        <w:rPr>
          <w:b/>
          <w:bCs/>
        </w:rPr>
      </w:pPr>
    </w:p>
    <w:p w14:paraId="131D5BE0" w14:textId="569A9A3C" w:rsidR="00E25167" w:rsidRPr="00E25167" w:rsidRDefault="00E25167" w:rsidP="00E25167">
      <w:pPr>
        <w:rPr>
          <w:b/>
          <w:bCs/>
        </w:rPr>
      </w:pPr>
      <w:r w:rsidRPr="00E25167">
        <w:rPr>
          <w:b/>
          <w:bCs/>
        </w:rPr>
        <w:t xml:space="preserve">Week 6 </w:t>
      </w:r>
    </w:p>
    <w:p w14:paraId="6AA916E0" w14:textId="77777777" w:rsidR="00E25167" w:rsidRDefault="00E25167" w:rsidP="00E25167"/>
    <w:p w14:paraId="6143A6ED" w14:textId="0A03B75B" w:rsidR="00A15162" w:rsidRDefault="00A15162" w:rsidP="002812D2">
      <w:pPr>
        <w:rPr>
          <w:color w:val="000000"/>
        </w:rPr>
      </w:pPr>
      <w:r>
        <w:rPr>
          <w:color w:val="000000"/>
        </w:rPr>
        <w:t>The Trinity</w:t>
      </w:r>
      <w:r w:rsidR="004F3949">
        <w:rPr>
          <w:color w:val="000000"/>
        </w:rPr>
        <w:t xml:space="preserve">: </w:t>
      </w:r>
      <w:r w:rsidR="0034013E">
        <w:rPr>
          <w:color w:val="000000"/>
        </w:rPr>
        <w:t>Communion</w:t>
      </w:r>
    </w:p>
    <w:p w14:paraId="5504F34C" w14:textId="77777777" w:rsidR="00A15162" w:rsidRDefault="00A15162" w:rsidP="002812D2">
      <w:pPr>
        <w:rPr>
          <w:color w:val="000000"/>
        </w:rPr>
      </w:pPr>
    </w:p>
    <w:p w14:paraId="6C496FB6" w14:textId="0F21C722" w:rsidR="007733AE" w:rsidRDefault="007733AE" w:rsidP="002812D2">
      <w:pPr>
        <w:rPr>
          <w:color w:val="000000"/>
        </w:rPr>
      </w:pPr>
      <w:r w:rsidRPr="007733AE">
        <w:rPr>
          <w:color w:val="000000"/>
        </w:rPr>
        <w:t xml:space="preserve">Leonardo Boff, “In the Beginning There is Communion.” Chapter 1 of </w:t>
      </w:r>
      <w:r w:rsidRPr="00CA7288">
        <w:rPr>
          <w:i/>
          <w:iCs/>
          <w:color w:val="000000"/>
        </w:rPr>
        <w:t>Trinity and Society</w:t>
      </w:r>
      <w:r w:rsidRPr="007733AE">
        <w:rPr>
          <w:color w:val="000000"/>
        </w:rPr>
        <w:t>. Orbis Books, 1988. pp. 9-24.</w:t>
      </w:r>
    </w:p>
    <w:p w14:paraId="7EF664E9" w14:textId="77777777" w:rsidR="007733AE" w:rsidRDefault="007733AE" w:rsidP="002812D2">
      <w:pPr>
        <w:rPr>
          <w:color w:val="000000"/>
        </w:rPr>
      </w:pPr>
    </w:p>
    <w:p w14:paraId="6AC8DFD9" w14:textId="584F8D8E" w:rsidR="00773713" w:rsidRDefault="002812D2" w:rsidP="002812D2">
      <w:pPr>
        <w:rPr>
          <w:color w:val="000000"/>
        </w:rPr>
      </w:pPr>
      <w:r w:rsidRPr="002812D2">
        <w:rPr>
          <w:color w:val="000000"/>
        </w:rPr>
        <w:t xml:space="preserve">Catherine Mowry </w:t>
      </w:r>
      <w:proofErr w:type="spellStart"/>
      <w:r w:rsidRPr="002812D2">
        <w:rPr>
          <w:color w:val="000000"/>
        </w:rPr>
        <w:t>LaCugna</w:t>
      </w:r>
      <w:proofErr w:type="spellEnd"/>
      <w:r w:rsidRPr="002812D2">
        <w:rPr>
          <w:color w:val="000000"/>
        </w:rPr>
        <w:t xml:space="preserve">, “Persons in Communion,” in </w:t>
      </w:r>
      <w:r w:rsidRPr="00CA7288">
        <w:rPr>
          <w:i/>
          <w:iCs/>
          <w:color w:val="000000"/>
        </w:rPr>
        <w:t xml:space="preserve">God </w:t>
      </w:r>
      <w:proofErr w:type="gramStart"/>
      <w:r w:rsidRPr="00CA7288">
        <w:rPr>
          <w:i/>
          <w:iCs/>
          <w:color w:val="000000"/>
        </w:rPr>
        <w:t>For</w:t>
      </w:r>
      <w:proofErr w:type="gramEnd"/>
      <w:r w:rsidRPr="00CA7288">
        <w:rPr>
          <w:i/>
          <w:iCs/>
          <w:color w:val="000000"/>
        </w:rPr>
        <w:t xml:space="preserve"> Us: The Trinity and Christian Life</w:t>
      </w:r>
      <w:r w:rsidRPr="002812D2">
        <w:rPr>
          <w:color w:val="000000"/>
        </w:rPr>
        <w:t>., pp. 243-318.</w:t>
      </w:r>
    </w:p>
    <w:p w14:paraId="7895EBFA" w14:textId="77777777" w:rsidR="00A2331E" w:rsidRDefault="00A2331E" w:rsidP="00310041">
      <w:pPr>
        <w:rPr>
          <w:b/>
          <w:bCs/>
          <w:color w:val="000000"/>
        </w:rPr>
      </w:pPr>
    </w:p>
    <w:p w14:paraId="74AF9DEE" w14:textId="1D4EF190" w:rsidR="00310041" w:rsidRDefault="00310041" w:rsidP="00310041">
      <w:pPr>
        <w:rPr>
          <w:b/>
          <w:bCs/>
          <w:color w:val="000000"/>
        </w:rPr>
      </w:pPr>
      <w:r>
        <w:rPr>
          <w:b/>
          <w:bCs/>
          <w:color w:val="000000"/>
        </w:rPr>
        <w:t>Week 7</w:t>
      </w:r>
    </w:p>
    <w:p w14:paraId="15B7CF0D" w14:textId="478ED4DA" w:rsidR="00310041" w:rsidRDefault="00310041" w:rsidP="00310041">
      <w:pPr>
        <w:rPr>
          <w:b/>
          <w:bCs/>
          <w:color w:val="000000"/>
        </w:rPr>
      </w:pPr>
    </w:p>
    <w:p w14:paraId="2CD57A8E" w14:textId="6E451366" w:rsidR="00104F88" w:rsidRDefault="0034013E" w:rsidP="00104F88">
      <w:pPr>
        <w:rPr>
          <w:color w:val="000000"/>
        </w:rPr>
      </w:pPr>
      <w:r>
        <w:rPr>
          <w:color w:val="000000"/>
        </w:rPr>
        <w:t>The Trinity: Kenosis</w:t>
      </w:r>
      <w:r w:rsidR="00165945">
        <w:rPr>
          <w:color w:val="000000"/>
        </w:rPr>
        <w:t xml:space="preserve"> and Redemption</w:t>
      </w:r>
    </w:p>
    <w:p w14:paraId="7FDB4DAE" w14:textId="77777777" w:rsidR="0034013E" w:rsidRDefault="0034013E" w:rsidP="00104F88">
      <w:pPr>
        <w:rPr>
          <w:color w:val="000000"/>
        </w:rPr>
      </w:pPr>
    </w:p>
    <w:p w14:paraId="599F8AB8" w14:textId="57753592" w:rsidR="00104F88" w:rsidRDefault="00711D01" w:rsidP="00104F88">
      <w:pPr>
        <w:rPr>
          <w:color w:val="000000"/>
        </w:rPr>
      </w:pPr>
      <w:proofErr w:type="spellStart"/>
      <w:r w:rsidRPr="00711D01">
        <w:rPr>
          <w:color w:val="000000"/>
        </w:rPr>
        <w:t>Jürgen</w:t>
      </w:r>
      <w:proofErr w:type="spellEnd"/>
      <w:r w:rsidRPr="00711D01">
        <w:rPr>
          <w:color w:val="000000"/>
        </w:rPr>
        <w:t xml:space="preserve"> </w:t>
      </w:r>
      <w:proofErr w:type="spellStart"/>
      <w:r w:rsidRPr="00711D01">
        <w:rPr>
          <w:color w:val="000000"/>
        </w:rPr>
        <w:t>Moltmann</w:t>
      </w:r>
      <w:proofErr w:type="spellEnd"/>
      <w:r w:rsidRPr="00711D01">
        <w:rPr>
          <w:color w:val="000000"/>
        </w:rPr>
        <w:t xml:space="preserve">, “Trinitarian Theology of the Cross,” excerpt from </w:t>
      </w:r>
      <w:r w:rsidRPr="00CA7288">
        <w:rPr>
          <w:i/>
          <w:iCs/>
          <w:color w:val="000000"/>
        </w:rPr>
        <w:t xml:space="preserve">The Crucified </w:t>
      </w:r>
      <w:proofErr w:type="gramStart"/>
      <w:r w:rsidRPr="00CA7288">
        <w:rPr>
          <w:i/>
          <w:iCs/>
          <w:color w:val="000000"/>
        </w:rPr>
        <w:t>God :</w:t>
      </w:r>
      <w:proofErr w:type="gramEnd"/>
      <w:r w:rsidRPr="00CA7288">
        <w:rPr>
          <w:i/>
          <w:iCs/>
          <w:color w:val="000000"/>
        </w:rPr>
        <w:t xml:space="preserve"> the Cross of Christ as the Foundation and Criticism of Christian Theology</w:t>
      </w:r>
      <w:r w:rsidRPr="00711D01">
        <w:rPr>
          <w:color w:val="000000"/>
        </w:rPr>
        <w:t>. SCM Press, 1974. pp. 235-249.</w:t>
      </w:r>
    </w:p>
    <w:p w14:paraId="1A1C382B" w14:textId="77777777" w:rsidR="00055E66" w:rsidRDefault="00055E66" w:rsidP="00104F88">
      <w:pPr>
        <w:rPr>
          <w:color w:val="000000"/>
        </w:rPr>
      </w:pPr>
    </w:p>
    <w:p w14:paraId="660E793C" w14:textId="2FA129BB" w:rsidR="00055E66" w:rsidRDefault="00055E66" w:rsidP="00104F88">
      <w:pPr>
        <w:rPr>
          <w:color w:val="000000"/>
        </w:rPr>
      </w:pPr>
      <w:r w:rsidRPr="00055E66">
        <w:rPr>
          <w:color w:val="000000"/>
        </w:rPr>
        <w:lastRenderedPageBreak/>
        <w:t xml:space="preserve">Patricia Fox, “Feminist theologies and the Trinity.” In Phan, Peter C. </w:t>
      </w:r>
      <w:r w:rsidRPr="00CA7288">
        <w:rPr>
          <w:i/>
          <w:iCs/>
          <w:color w:val="000000"/>
        </w:rPr>
        <w:t>The Cambridge Companion to the Trinity</w:t>
      </w:r>
      <w:r w:rsidRPr="00055E66">
        <w:rPr>
          <w:color w:val="000000"/>
        </w:rPr>
        <w:t>. Edited by Peter C. Phan, Cambridge University Press, 2011.</w:t>
      </w:r>
    </w:p>
    <w:p w14:paraId="087D81CF" w14:textId="77777777" w:rsidR="00773713" w:rsidRPr="00E25167" w:rsidRDefault="00773713" w:rsidP="00E25167">
      <w:pPr>
        <w:rPr>
          <w:rFonts w:ascii="Times New Roman" w:hAnsi="Times New Roman"/>
          <w:color w:val="000000"/>
        </w:rPr>
      </w:pPr>
    </w:p>
    <w:p w14:paraId="1C49EC2C" w14:textId="77777777" w:rsidR="00773713" w:rsidRPr="008C71F8" w:rsidRDefault="00773713" w:rsidP="00773713">
      <w:pPr>
        <w:pStyle w:val="ListParagraph"/>
        <w:rPr>
          <w:rFonts w:ascii="Times New Roman" w:hAnsi="Times New Roman"/>
          <w:color w:val="000000"/>
        </w:rPr>
      </w:pPr>
      <w:r>
        <w:rPr>
          <w:rFonts w:ascii="Times New Roman" w:hAnsi="Times New Roman"/>
          <w:color w:val="000000"/>
        </w:rPr>
        <w:t xml:space="preserve"> </w:t>
      </w:r>
    </w:p>
    <w:p w14:paraId="1AF90810" w14:textId="0A6CBF6E" w:rsidR="0038082A" w:rsidRPr="007254E8" w:rsidRDefault="0038082A" w:rsidP="00773713">
      <w:pPr>
        <w:rPr>
          <w:b/>
          <w:bCs/>
          <w:color w:val="000000"/>
        </w:rPr>
      </w:pPr>
      <w:r w:rsidRPr="007254E8">
        <w:rPr>
          <w:b/>
          <w:bCs/>
          <w:color w:val="000000"/>
        </w:rPr>
        <w:t>Week 8</w:t>
      </w:r>
    </w:p>
    <w:p w14:paraId="08F8A878" w14:textId="4663BE56" w:rsidR="0038082A" w:rsidRDefault="0038082A" w:rsidP="00773713">
      <w:pPr>
        <w:rPr>
          <w:b/>
          <w:bCs/>
          <w:color w:val="000000"/>
          <w:sz w:val="28"/>
          <w:szCs w:val="28"/>
        </w:rPr>
      </w:pPr>
    </w:p>
    <w:p w14:paraId="6708EAA3" w14:textId="360D1A7C" w:rsidR="00165945" w:rsidRDefault="00165945" w:rsidP="00237C7B">
      <w:pPr>
        <w:rPr>
          <w:color w:val="000000"/>
        </w:rPr>
      </w:pPr>
      <w:r>
        <w:rPr>
          <w:color w:val="000000"/>
        </w:rPr>
        <w:t>Contemporary Questions, Conclusions, and Q&amp;A</w:t>
      </w:r>
    </w:p>
    <w:p w14:paraId="125B1EF3" w14:textId="77777777" w:rsidR="00165945" w:rsidRDefault="00165945" w:rsidP="00237C7B">
      <w:pPr>
        <w:rPr>
          <w:color w:val="000000"/>
        </w:rPr>
      </w:pPr>
    </w:p>
    <w:p w14:paraId="6583C794" w14:textId="77777777" w:rsidR="00165945" w:rsidRDefault="00165945" w:rsidP="00165945">
      <w:proofErr w:type="spellStart"/>
      <w:r w:rsidRPr="00887159">
        <w:t>Delio</w:t>
      </w:r>
      <w:proofErr w:type="spellEnd"/>
      <w:r w:rsidRPr="00887159">
        <w:t xml:space="preserve">, Ilia. “Christology From Within.” </w:t>
      </w:r>
      <w:proofErr w:type="spellStart"/>
      <w:r w:rsidRPr="00CA7288">
        <w:rPr>
          <w:i/>
          <w:iCs/>
        </w:rPr>
        <w:t>Heythrop</w:t>
      </w:r>
      <w:proofErr w:type="spellEnd"/>
      <w:r w:rsidRPr="00CA7288">
        <w:rPr>
          <w:i/>
          <w:iCs/>
        </w:rPr>
        <w:t xml:space="preserve"> Journal</w:t>
      </w:r>
      <w:r w:rsidRPr="00887159">
        <w:t xml:space="preserve">, vol. 48, no. 3, 2007, pp. 438–57, </w:t>
      </w:r>
      <w:hyperlink r:id="rId14" w:history="1">
        <w:r w:rsidRPr="007B1769">
          <w:rPr>
            <w:rStyle w:val="Hyperlink"/>
          </w:rPr>
          <w:t>https://doi.org/10.1111/j.1468-2265.2007.00324.x</w:t>
        </w:r>
      </w:hyperlink>
      <w:r w:rsidRPr="00887159">
        <w:t>.</w:t>
      </w:r>
    </w:p>
    <w:p w14:paraId="586C1ACB" w14:textId="77777777" w:rsidR="00A2331E" w:rsidRDefault="00A2331E" w:rsidP="00773713">
      <w:pPr>
        <w:rPr>
          <w:b/>
          <w:bCs/>
          <w:color w:val="000000"/>
          <w:sz w:val="28"/>
          <w:szCs w:val="28"/>
        </w:rPr>
      </w:pPr>
    </w:p>
    <w:p w14:paraId="08D27FAB" w14:textId="77777777" w:rsidR="00A2331E" w:rsidRDefault="00A2331E" w:rsidP="00773713">
      <w:pPr>
        <w:rPr>
          <w:b/>
          <w:bCs/>
          <w:color w:val="000000"/>
          <w:sz w:val="28"/>
          <w:szCs w:val="28"/>
        </w:rPr>
      </w:pPr>
    </w:p>
    <w:p w14:paraId="6AC7BC5C" w14:textId="4EAE3D51" w:rsidR="00471F02" w:rsidRPr="002D4921" w:rsidRDefault="00310041" w:rsidP="00773713">
      <w:pPr>
        <w:rPr>
          <w:color w:val="000000"/>
        </w:rPr>
      </w:pPr>
      <w:r>
        <w:rPr>
          <w:b/>
          <w:bCs/>
          <w:color w:val="000000"/>
          <w:sz w:val="28"/>
          <w:szCs w:val="28"/>
        </w:rPr>
        <w:t xml:space="preserve">Method of Evaluation and Criteria for Grading                                                                    </w:t>
      </w:r>
      <w:proofErr w:type="gramStart"/>
      <w:r>
        <w:rPr>
          <w:b/>
          <w:bCs/>
          <w:color w:val="000000"/>
          <w:sz w:val="28"/>
          <w:szCs w:val="28"/>
        </w:rPr>
        <w:t xml:space="preserve">   </w:t>
      </w:r>
      <w:r>
        <w:rPr>
          <w:color w:val="000000"/>
        </w:rPr>
        <w:t>(</w:t>
      </w:r>
      <w:proofErr w:type="gramEnd"/>
      <w:r>
        <w:rPr>
          <w:color w:val="000000"/>
        </w:rPr>
        <w:t>only for students choosing to be evaluated for full course credit)</w:t>
      </w:r>
    </w:p>
    <w:p w14:paraId="6CB7488F" w14:textId="77777777" w:rsidR="004E4D10" w:rsidRPr="00AC2CDC" w:rsidRDefault="004E4D10" w:rsidP="004E4D10">
      <w:pPr>
        <w:tabs>
          <w:tab w:val="left" w:pos="0"/>
        </w:tabs>
        <w:spacing w:line="240" w:lineRule="atLeast"/>
        <w:rPr>
          <w:rFonts w:cstheme="minorHAnsi"/>
          <w:b/>
          <w:sz w:val="22"/>
          <w:szCs w:val="22"/>
        </w:rPr>
      </w:pPr>
    </w:p>
    <w:tbl>
      <w:tblPr>
        <w:tblW w:w="64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260"/>
      </w:tblGrid>
      <w:tr w:rsidR="004E4D10" w:rsidRPr="00AC2CDC" w14:paraId="0DC4F4D5" w14:textId="77777777" w:rsidTr="001D698D">
        <w:tc>
          <w:tcPr>
            <w:tcW w:w="5220" w:type="dxa"/>
          </w:tcPr>
          <w:p w14:paraId="4E678D9C" w14:textId="2D7C7C88"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Participation and Engagement</w:t>
            </w:r>
          </w:p>
        </w:tc>
        <w:tc>
          <w:tcPr>
            <w:tcW w:w="1260" w:type="dxa"/>
          </w:tcPr>
          <w:p w14:paraId="75B076A8" w14:textId="77777777"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 xml:space="preserve">20 </w:t>
            </w:r>
            <w:r w:rsidRPr="00AC2CDC">
              <w:rPr>
                <w:rFonts w:cstheme="minorHAnsi"/>
                <w:bCs/>
                <w:sz w:val="22"/>
                <w:szCs w:val="22"/>
              </w:rPr>
              <w:t>%</w:t>
            </w:r>
          </w:p>
        </w:tc>
      </w:tr>
      <w:tr w:rsidR="004E4D10" w:rsidRPr="00AC2CDC" w14:paraId="441FA725" w14:textId="77777777" w:rsidTr="001D698D">
        <w:tc>
          <w:tcPr>
            <w:tcW w:w="5220" w:type="dxa"/>
          </w:tcPr>
          <w:p w14:paraId="57F15523" w14:textId="4BB37C33"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Christology Reflection Paper</w:t>
            </w:r>
          </w:p>
        </w:tc>
        <w:tc>
          <w:tcPr>
            <w:tcW w:w="1260" w:type="dxa"/>
          </w:tcPr>
          <w:p w14:paraId="605BFDAC" w14:textId="134A5A45"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20 %</w:t>
            </w:r>
          </w:p>
        </w:tc>
      </w:tr>
      <w:tr w:rsidR="004E4D10" w:rsidRPr="00AC2CDC" w14:paraId="022172ED" w14:textId="77777777" w:rsidTr="001D698D">
        <w:tc>
          <w:tcPr>
            <w:tcW w:w="5220" w:type="dxa"/>
          </w:tcPr>
          <w:p w14:paraId="0D5C135B" w14:textId="4C8BDCC9"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Theological Text Summary</w:t>
            </w:r>
          </w:p>
        </w:tc>
        <w:tc>
          <w:tcPr>
            <w:tcW w:w="1260" w:type="dxa"/>
          </w:tcPr>
          <w:p w14:paraId="205F4687" w14:textId="786CAC46"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20 %</w:t>
            </w:r>
          </w:p>
        </w:tc>
      </w:tr>
      <w:tr w:rsidR="004E4D10" w:rsidRPr="00AC2CDC" w14:paraId="3F1ABDAB" w14:textId="77777777" w:rsidTr="001D698D">
        <w:tc>
          <w:tcPr>
            <w:tcW w:w="5220" w:type="dxa"/>
          </w:tcPr>
          <w:p w14:paraId="56385DE8" w14:textId="77777777"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Final Essay</w:t>
            </w:r>
          </w:p>
        </w:tc>
        <w:tc>
          <w:tcPr>
            <w:tcW w:w="1260" w:type="dxa"/>
          </w:tcPr>
          <w:p w14:paraId="4B776998" w14:textId="17CF3B18" w:rsidR="004E4D10" w:rsidRPr="00AC2CDC" w:rsidRDefault="004E4D10" w:rsidP="001D698D">
            <w:pPr>
              <w:tabs>
                <w:tab w:val="left" w:pos="0"/>
              </w:tabs>
              <w:spacing w:line="240" w:lineRule="atLeast"/>
              <w:rPr>
                <w:rFonts w:cstheme="minorHAnsi"/>
                <w:bCs/>
                <w:sz w:val="22"/>
                <w:szCs w:val="22"/>
              </w:rPr>
            </w:pPr>
            <w:r>
              <w:rPr>
                <w:rFonts w:cstheme="minorHAnsi"/>
                <w:bCs/>
                <w:sz w:val="22"/>
                <w:szCs w:val="22"/>
              </w:rPr>
              <w:t>40 %</w:t>
            </w:r>
          </w:p>
        </w:tc>
      </w:tr>
      <w:tr w:rsidR="004E4D10" w:rsidRPr="00AC2CDC" w14:paraId="7D68BB41" w14:textId="77777777" w:rsidTr="001D698D">
        <w:tc>
          <w:tcPr>
            <w:tcW w:w="5220" w:type="dxa"/>
          </w:tcPr>
          <w:p w14:paraId="7FEB0D9A" w14:textId="77777777" w:rsidR="004E4D10" w:rsidRPr="00AC2CDC" w:rsidRDefault="004E4D10" w:rsidP="001D698D">
            <w:pPr>
              <w:tabs>
                <w:tab w:val="left" w:pos="0"/>
              </w:tabs>
              <w:spacing w:line="240" w:lineRule="atLeast"/>
              <w:rPr>
                <w:rFonts w:cstheme="minorHAnsi"/>
                <w:b/>
                <w:sz w:val="22"/>
                <w:szCs w:val="22"/>
              </w:rPr>
            </w:pPr>
            <w:r w:rsidRPr="00AC2CDC">
              <w:rPr>
                <w:rFonts w:cstheme="minorHAnsi"/>
                <w:b/>
                <w:sz w:val="22"/>
                <w:szCs w:val="22"/>
              </w:rPr>
              <w:t>TOTAL</w:t>
            </w:r>
          </w:p>
        </w:tc>
        <w:tc>
          <w:tcPr>
            <w:tcW w:w="1260" w:type="dxa"/>
          </w:tcPr>
          <w:p w14:paraId="7775CDE5" w14:textId="77777777" w:rsidR="004E4D10" w:rsidRPr="00AC2CDC" w:rsidRDefault="004E4D10" w:rsidP="001D698D">
            <w:pPr>
              <w:tabs>
                <w:tab w:val="left" w:pos="0"/>
              </w:tabs>
              <w:spacing w:line="240" w:lineRule="atLeast"/>
              <w:rPr>
                <w:rFonts w:cstheme="minorHAnsi"/>
                <w:b/>
                <w:sz w:val="22"/>
                <w:szCs w:val="22"/>
              </w:rPr>
            </w:pPr>
            <w:r w:rsidRPr="00AE2AD9">
              <w:rPr>
                <w:rFonts w:cstheme="minorHAnsi"/>
                <w:b/>
                <w:sz w:val="22"/>
                <w:szCs w:val="22"/>
              </w:rPr>
              <w:t xml:space="preserve">100 </w:t>
            </w:r>
            <w:r w:rsidRPr="00AC2CDC">
              <w:rPr>
                <w:rFonts w:cstheme="minorHAnsi"/>
                <w:b/>
                <w:sz w:val="22"/>
                <w:szCs w:val="22"/>
              </w:rPr>
              <w:t>%</w:t>
            </w:r>
          </w:p>
        </w:tc>
      </w:tr>
    </w:tbl>
    <w:p w14:paraId="35E4B090" w14:textId="77777777" w:rsidR="004E4D10" w:rsidRPr="00AC2CDC" w:rsidRDefault="004E4D10" w:rsidP="004E4D10">
      <w:pPr>
        <w:tabs>
          <w:tab w:val="left" w:pos="0"/>
        </w:tabs>
        <w:spacing w:line="240" w:lineRule="atLeast"/>
        <w:rPr>
          <w:rFonts w:cstheme="minorHAnsi"/>
          <w:b/>
          <w:bCs/>
          <w:sz w:val="22"/>
          <w:szCs w:val="22"/>
        </w:rPr>
      </w:pPr>
    </w:p>
    <w:p w14:paraId="19CD354F" w14:textId="77777777" w:rsidR="00471F02" w:rsidRDefault="00471F02" w:rsidP="00773713">
      <w:pPr>
        <w:rPr>
          <w:b/>
          <w:bCs/>
          <w:color w:val="000000"/>
          <w:sz w:val="28"/>
          <w:szCs w:val="28"/>
        </w:rPr>
      </w:pPr>
    </w:p>
    <w:p w14:paraId="3FD65031" w14:textId="67DFE43C" w:rsidR="00134813" w:rsidRPr="00CE2A56" w:rsidRDefault="006C4E7F" w:rsidP="00134813">
      <w:pPr>
        <w:rPr>
          <w:b/>
          <w:bCs/>
          <w:color w:val="000000"/>
          <w:sz w:val="28"/>
          <w:szCs w:val="28"/>
        </w:rPr>
      </w:pPr>
      <w:r>
        <w:rPr>
          <w:b/>
          <w:bCs/>
          <w:color w:val="000000"/>
          <w:sz w:val="28"/>
          <w:szCs w:val="28"/>
        </w:rPr>
        <w:t>Assignment Guidelines</w:t>
      </w:r>
    </w:p>
    <w:p w14:paraId="7B3269EF" w14:textId="77777777" w:rsidR="00134813" w:rsidRDefault="00134813" w:rsidP="00134813">
      <w:pPr>
        <w:rPr>
          <w:b/>
          <w:bCs/>
        </w:rPr>
      </w:pPr>
    </w:p>
    <w:p w14:paraId="56C5B2BE" w14:textId="215AB673" w:rsidR="00134813" w:rsidRPr="00134813" w:rsidRDefault="00CA7288" w:rsidP="00134813">
      <w:pPr>
        <w:rPr>
          <w:b/>
          <w:bCs/>
        </w:rPr>
      </w:pPr>
      <w:r>
        <w:rPr>
          <w:b/>
          <w:bCs/>
        </w:rPr>
        <w:t xml:space="preserve">Christology </w:t>
      </w:r>
      <w:r w:rsidR="00134813">
        <w:rPr>
          <w:b/>
          <w:bCs/>
        </w:rPr>
        <w:t>Reflection Paper</w:t>
      </w:r>
    </w:p>
    <w:p w14:paraId="7ECBBE48" w14:textId="77777777" w:rsidR="00134813" w:rsidRDefault="00134813" w:rsidP="00134813"/>
    <w:p w14:paraId="0D5B5275" w14:textId="6D42038C" w:rsidR="00134813" w:rsidRDefault="00134813" w:rsidP="00134813">
      <w:r>
        <w:t>This short (2 pages, double-spaced) paper is a chance for you to reflect on the issues raised by Kelly Brown Douglas in this article:</w:t>
      </w:r>
    </w:p>
    <w:p w14:paraId="037705C2" w14:textId="77777777" w:rsidR="00134813" w:rsidRDefault="00134813" w:rsidP="00134813"/>
    <w:p w14:paraId="0824A03F" w14:textId="16C67EF7" w:rsidR="00134813" w:rsidRDefault="00134813" w:rsidP="00134813">
      <w:r>
        <w:t xml:space="preserve">Douglas, Kelly Brown. “A Womanist Looks at the Future Direction of Theological Discourse.” Anglican Theological Review, vol. 100, no. 3, 2018, pp. 583–91, </w:t>
      </w:r>
    </w:p>
    <w:p w14:paraId="4E43D3DF" w14:textId="77777777" w:rsidR="005E5EC9" w:rsidRDefault="005E5EC9" w:rsidP="00134813"/>
    <w:p w14:paraId="00245048" w14:textId="77777777" w:rsidR="00134813" w:rsidRDefault="00134813" w:rsidP="00134813">
      <w:r>
        <w:t xml:space="preserve">After reading this article, we are left with a question: How do we mediate between what Douglas terms “incarnational” (traditional, “top-down” </w:t>
      </w:r>
      <w:proofErr w:type="spellStart"/>
      <w:r>
        <w:t>christologies</w:t>
      </w:r>
      <w:proofErr w:type="spellEnd"/>
      <w:r>
        <w:t xml:space="preserve">) and contemporary “liberative” </w:t>
      </w:r>
      <w:proofErr w:type="spellStart"/>
      <w:r>
        <w:t>christologies</w:t>
      </w:r>
      <w:proofErr w:type="spellEnd"/>
      <w:r>
        <w:t xml:space="preserve">? Should we privilege one approach over the other? Or is there a constructive way of combining the two? What do you think? </w:t>
      </w:r>
    </w:p>
    <w:p w14:paraId="0C2880E6" w14:textId="77777777" w:rsidR="00134813" w:rsidRDefault="00134813" w:rsidP="00134813"/>
    <w:p w14:paraId="08E5A784" w14:textId="77777777" w:rsidR="00134813" w:rsidRDefault="00134813" w:rsidP="00134813">
      <w:r>
        <w:t>Another way to ask the same question is this: The creeds of the Church (Nicene, the Apostle’s Creed, etc.) affirm many things about the cosmic significance of Christ’s incarnation, death, resurrection, and return, but nothing about his life, ministry, teaching, or liberating action. How do we bring these two sets of emphasis together, or is one more important than the other?</w:t>
      </w:r>
    </w:p>
    <w:p w14:paraId="6D581808" w14:textId="77777777" w:rsidR="00134813" w:rsidRDefault="00134813" w:rsidP="00134813"/>
    <w:p w14:paraId="38C058DD" w14:textId="679ED87A" w:rsidR="006C4E7F" w:rsidRDefault="00134813" w:rsidP="00134813">
      <w:r>
        <w:lastRenderedPageBreak/>
        <w:t>This is a reflection paper, so I am looking for your own thoughts (in the first-person) about this question. Please use proper MLA style, and include a short bibliography (only 1-2 sources, including the article provided, are necessary).</w:t>
      </w:r>
    </w:p>
    <w:p w14:paraId="44563DD3" w14:textId="77777777" w:rsidR="00684285" w:rsidRDefault="00684285" w:rsidP="00684285">
      <w:pPr>
        <w:rPr>
          <w:b/>
          <w:bCs/>
        </w:rPr>
      </w:pPr>
    </w:p>
    <w:p w14:paraId="36689FFC" w14:textId="77777777" w:rsidR="00684285" w:rsidRDefault="00684285" w:rsidP="00684285">
      <w:pPr>
        <w:rPr>
          <w:b/>
          <w:bCs/>
        </w:rPr>
      </w:pPr>
    </w:p>
    <w:p w14:paraId="711AB48A" w14:textId="5377CFB8" w:rsidR="00684285" w:rsidRDefault="00684285" w:rsidP="00684285">
      <w:pPr>
        <w:rPr>
          <w:b/>
          <w:bCs/>
        </w:rPr>
      </w:pPr>
      <w:r>
        <w:rPr>
          <w:b/>
          <w:bCs/>
        </w:rPr>
        <w:t>Theological Text Summary</w:t>
      </w:r>
    </w:p>
    <w:p w14:paraId="326AB6C3" w14:textId="77777777" w:rsidR="00684285" w:rsidRDefault="00684285" w:rsidP="00134813"/>
    <w:p w14:paraId="1388C7D8" w14:textId="0C4B75BC" w:rsidR="00684285" w:rsidRPr="008F77E2" w:rsidRDefault="007B6545" w:rsidP="00684285">
      <w:r>
        <w:t>Details to be shared</w:t>
      </w:r>
      <w:r w:rsidR="00CE2A56">
        <w:t xml:space="preserve"> in class!</w:t>
      </w:r>
    </w:p>
    <w:p w14:paraId="793CDD2D" w14:textId="77777777" w:rsidR="008F77E2" w:rsidRDefault="008F77E2" w:rsidP="00684285">
      <w:pPr>
        <w:rPr>
          <w:b/>
          <w:bCs/>
        </w:rPr>
      </w:pPr>
    </w:p>
    <w:p w14:paraId="73E1730B" w14:textId="77777777" w:rsidR="00684285" w:rsidRDefault="00684285" w:rsidP="00684285">
      <w:pPr>
        <w:rPr>
          <w:b/>
          <w:bCs/>
        </w:rPr>
      </w:pPr>
    </w:p>
    <w:p w14:paraId="658B8E63" w14:textId="016752D5" w:rsidR="00684285" w:rsidRPr="00684285" w:rsidRDefault="00684285" w:rsidP="00684285">
      <w:pPr>
        <w:rPr>
          <w:b/>
          <w:bCs/>
        </w:rPr>
      </w:pPr>
      <w:r w:rsidRPr="00684285">
        <w:rPr>
          <w:b/>
          <w:bCs/>
        </w:rPr>
        <w:t>Final Essay</w:t>
      </w:r>
    </w:p>
    <w:p w14:paraId="35E25431" w14:textId="77777777" w:rsidR="00684285" w:rsidRDefault="00684285" w:rsidP="00684285"/>
    <w:p w14:paraId="46C4A8AD" w14:textId="3BFDD195" w:rsidR="00684285" w:rsidRDefault="00684285" w:rsidP="00684285">
      <w:r>
        <w:t>The final paper should address an area related to Christ, Salvation, and Trinity by engaging the work of one historical or contemporary theologian. You will closely read and respond to at least one of their primary texts, as well as consulting secondary sources.</w:t>
      </w:r>
    </w:p>
    <w:p w14:paraId="0187DCA1" w14:textId="77777777" w:rsidR="00684285" w:rsidRDefault="00684285" w:rsidP="00684285"/>
    <w:p w14:paraId="5427AF8E" w14:textId="242AB8C3" w:rsidR="00684285" w:rsidRDefault="001C71E3" w:rsidP="00684285">
      <w:r>
        <w:t>We will spend some class time identifying and assigning</w:t>
      </w:r>
      <w:r w:rsidR="00684285">
        <w:t xml:space="preserve"> theologian</w:t>
      </w:r>
      <w:r>
        <w:t>s</w:t>
      </w:r>
      <w:r w:rsidR="00684285">
        <w:t xml:space="preserve"> whose work would be suitable for this essay.</w:t>
      </w:r>
    </w:p>
    <w:p w14:paraId="1186B4BB" w14:textId="77777777" w:rsidR="00684285" w:rsidRDefault="00684285" w:rsidP="00684285"/>
    <w:p w14:paraId="77D01637" w14:textId="77777777" w:rsidR="00684285" w:rsidRDefault="00684285" w:rsidP="00684285">
      <w:r>
        <w:t>In the paper, you will:</w:t>
      </w:r>
    </w:p>
    <w:p w14:paraId="04F1233C" w14:textId="77777777" w:rsidR="00684285" w:rsidRDefault="00684285" w:rsidP="00684285"/>
    <w:p w14:paraId="31E173F6" w14:textId="6F024C71" w:rsidR="00684285" w:rsidRDefault="00684285" w:rsidP="00684285">
      <w:r>
        <w:t>•</w:t>
      </w:r>
      <w:r>
        <w:tab/>
        <w:t>Explain this theologian’s major contribution to Christology, soteriology, and/or Trinity</w:t>
      </w:r>
    </w:p>
    <w:p w14:paraId="312A82EE" w14:textId="77777777" w:rsidR="00684285" w:rsidRDefault="00684285" w:rsidP="00684285">
      <w:r>
        <w:t>•</w:t>
      </w:r>
      <w:r>
        <w:tab/>
        <w:t xml:space="preserve">Consider how their work is related to the broader Christian theological </w:t>
      </w:r>
      <w:proofErr w:type="gramStart"/>
      <w:r>
        <w:t>tradition;</w:t>
      </w:r>
      <w:proofErr w:type="gramEnd"/>
    </w:p>
    <w:p w14:paraId="46EDA0C7" w14:textId="77777777" w:rsidR="00684285" w:rsidRDefault="00684285" w:rsidP="00684285">
      <w:r>
        <w:t>•</w:t>
      </w:r>
      <w:r>
        <w:tab/>
        <w:t>Evaluate strengths and potential weaknesses of their approach.</w:t>
      </w:r>
    </w:p>
    <w:p w14:paraId="7E8A6904" w14:textId="77777777" w:rsidR="00684285" w:rsidRDefault="00684285" w:rsidP="00684285"/>
    <w:p w14:paraId="607052D0" w14:textId="07E6CF1B" w:rsidR="00684285" w:rsidRDefault="00684285" w:rsidP="00684285">
      <w:r>
        <w:t xml:space="preserve">The paper should be approximately </w:t>
      </w:r>
      <w:r w:rsidR="00CA7288">
        <w:t>6</w:t>
      </w:r>
      <w:r>
        <w:t xml:space="preserve"> pages, double-spaced, in MLA style with a bibliography.</w:t>
      </w:r>
    </w:p>
    <w:p w14:paraId="190A8B54" w14:textId="77777777" w:rsidR="009732F7" w:rsidRDefault="009732F7" w:rsidP="00134813"/>
    <w:p w14:paraId="642EA820" w14:textId="77777777" w:rsidR="006C4E7F" w:rsidRPr="00310041" w:rsidRDefault="006C4E7F"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79BA32FA" w14:textId="77777777" w:rsidR="007254E8" w:rsidRDefault="007254E8" w:rsidP="00D72E8F">
      <w:pPr>
        <w:tabs>
          <w:tab w:val="left" w:pos="4078"/>
        </w:tabs>
        <w:spacing w:after="120"/>
        <w:rPr>
          <w:rFonts w:cstheme="minorHAnsi"/>
          <w:b/>
          <w:bCs/>
          <w:sz w:val="28"/>
          <w:szCs w:val="28"/>
        </w:rPr>
      </w:pPr>
    </w:p>
    <w:p w14:paraId="5270119E" w14:textId="77777777" w:rsidR="007254E8" w:rsidRDefault="007254E8" w:rsidP="00D72E8F">
      <w:pPr>
        <w:tabs>
          <w:tab w:val="left" w:pos="4078"/>
        </w:tabs>
        <w:spacing w:after="120"/>
        <w:rPr>
          <w:rFonts w:cstheme="minorHAnsi"/>
          <w:b/>
          <w:bCs/>
          <w:sz w:val="28"/>
          <w:szCs w:val="28"/>
        </w:rPr>
      </w:pPr>
    </w:p>
    <w:p w14:paraId="0AAFC5A9" w14:textId="77777777" w:rsidR="007254E8" w:rsidRDefault="007254E8" w:rsidP="00D72E8F">
      <w:pPr>
        <w:tabs>
          <w:tab w:val="left" w:pos="4078"/>
        </w:tabs>
        <w:spacing w:after="120"/>
        <w:rPr>
          <w:rFonts w:cstheme="minorHAnsi"/>
          <w:b/>
          <w:bCs/>
          <w:sz w:val="28"/>
          <w:szCs w:val="28"/>
        </w:rPr>
      </w:pPr>
    </w:p>
    <w:p w14:paraId="41A8486C" w14:textId="77777777" w:rsidR="007254E8" w:rsidRDefault="007254E8" w:rsidP="00D72E8F">
      <w:pPr>
        <w:tabs>
          <w:tab w:val="left" w:pos="4078"/>
        </w:tabs>
        <w:spacing w:after="120"/>
        <w:rPr>
          <w:rFonts w:cstheme="minorHAnsi"/>
          <w:b/>
          <w:bCs/>
          <w:sz w:val="28"/>
          <w:szCs w:val="28"/>
        </w:rPr>
      </w:pPr>
    </w:p>
    <w:p w14:paraId="1997E937" w14:textId="143EA0B7"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lastRenderedPageBreak/>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5"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2DB53D65" w14:textId="77777777" w:rsidR="005A29AF" w:rsidRDefault="005A29AF" w:rsidP="00D72E8F">
      <w:pPr>
        <w:tabs>
          <w:tab w:val="left" w:pos="4078"/>
        </w:tabs>
        <w:rPr>
          <w:rFonts w:cstheme="minorHAnsi"/>
          <w:sz w:val="20"/>
          <w:szCs w:val="20"/>
        </w:rPr>
      </w:pPr>
    </w:p>
    <w:p w14:paraId="4BA89684" w14:textId="77777777" w:rsidR="005A29AF" w:rsidRDefault="005A29A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D83228">
        <w:rPr>
          <w:rFonts w:cstheme="minorHAnsi"/>
          <w:sz w:val="20"/>
          <w:szCs w:val="20"/>
        </w:rPr>
        <w:t>LT</w:t>
      </w:r>
      <w:r w:rsidR="00A2331E">
        <w:rPr>
          <w:rFonts w:cstheme="minorHAnsi"/>
          <w:sz w:val="20"/>
          <w:szCs w:val="20"/>
        </w:rPr>
        <w:t>h</w:t>
      </w:r>
      <w:proofErr w:type="spellEnd"/>
      <w:r w:rsidR="00A2331E">
        <w:rPr>
          <w:rFonts w:cstheme="minorHAnsi"/>
          <w:sz w:val="20"/>
          <w:szCs w:val="20"/>
        </w:rPr>
        <w:t xml:space="preserve">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proofErr w:type="spellStart"/>
      <w:r>
        <w:rPr>
          <w:rFonts w:cstheme="minorHAnsi"/>
          <w:sz w:val="20"/>
          <w:szCs w:val="20"/>
        </w:rPr>
        <w:t>LTh</w:t>
      </w:r>
      <w:proofErr w:type="spellEnd"/>
      <w:r>
        <w:rPr>
          <w:rFonts w:cstheme="minorHAnsi"/>
          <w:sz w:val="20"/>
          <w:szCs w:val="20"/>
        </w:rPr>
        <w:t xml:space="preserve">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6"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w:t>
      </w:r>
      <w:r w:rsidR="005D0EF1" w:rsidRPr="007254E8">
        <w:rPr>
          <w:rFonts w:cstheme="minorHAnsi"/>
          <w:sz w:val="20"/>
          <w:szCs w:val="20"/>
          <w:highlight w:val="yellow"/>
        </w:rPr>
        <w:t>NOT YET BEEN</w:t>
      </w:r>
      <w:r w:rsidR="005D0EF1">
        <w:rPr>
          <w:rFonts w:cstheme="minorHAnsi"/>
          <w:sz w:val="20"/>
          <w:szCs w:val="20"/>
        </w:rPr>
        <w:t xml:space="preserve">]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190D2F54"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5A29AF">
        <w:rPr>
          <w:rFonts w:cstheme="minorHAnsi"/>
          <w:sz w:val="20"/>
          <w:szCs w:val="20"/>
        </w:rPr>
        <w:t>FALL</w:t>
      </w:r>
      <w:r>
        <w:rPr>
          <w:rFonts w:cstheme="minorHAnsi"/>
          <w:sz w:val="20"/>
          <w:szCs w:val="20"/>
        </w:rPr>
        <w:t xml:space="preserve"> TERM OF THE LTH PROGRAM, 20</w:t>
      </w:r>
      <w:r w:rsidR="005D0EF1">
        <w:rPr>
          <w:rFonts w:cstheme="minorHAnsi"/>
          <w:sz w:val="20"/>
          <w:szCs w:val="20"/>
        </w:rPr>
        <w:t>2</w:t>
      </w:r>
      <w:r w:rsidR="005A29AF">
        <w:rPr>
          <w:rFonts w:cstheme="minorHAnsi"/>
          <w:sz w:val="20"/>
          <w:szCs w:val="20"/>
        </w:rPr>
        <w:t>3</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7D72" w14:textId="77777777" w:rsidR="0025386A" w:rsidRDefault="0025386A" w:rsidP="00CF57E7">
      <w:r>
        <w:separator/>
      </w:r>
    </w:p>
  </w:endnote>
  <w:endnote w:type="continuationSeparator" w:id="0">
    <w:p w14:paraId="20D33D9B" w14:textId="77777777" w:rsidR="0025386A" w:rsidRDefault="0025386A"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DD65" w14:textId="77777777" w:rsidR="0025386A" w:rsidRDefault="0025386A" w:rsidP="00CF57E7">
      <w:r>
        <w:separator/>
      </w:r>
    </w:p>
  </w:footnote>
  <w:footnote w:type="continuationSeparator" w:id="0">
    <w:p w14:paraId="4190DD9D" w14:textId="77777777" w:rsidR="0025386A" w:rsidRDefault="0025386A"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3"/>
  </w:num>
  <w:num w:numId="9" w16cid:durableId="1091202519">
    <w:abstractNumId w:val="1"/>
  </w:num>
  <w:num w:numId="10" w16cid:durableId="70348526">
    <w:abstractNumId w:val="24"/>
  </w:num>
  <w:num w:numId="11" w16cid:durableId="500587920">
    <w:abstractNumId w:val="22"/>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14368"/>
    <w:rsid w:val="00021B39"/>
    <w:rsid w:val="000459A7"/>
    <w:rsid w:val="000547EF"/>
    <w:rsid w:val="00055E66"/>
    <w:rsid w:val="00056379"/>
    <w:rsid w:val="00063E26"/>
    <w:rsid w:val="00066A28"/>
    <w:rsid w:val="00067F66"/>
    <w:rsid w:val="00082141"/>
    <w:rsid w:val="00090BF6"/>
    <w:rsid w:val="00092FD9"/>
    <w:rsid w:val="000A0A43"/>
    <w:rsid w:val="000A6838"/>
    <w:rsid w:val="000C22B0"/>
    <w:rsid w:val="00102787"/>
    <w:rsid w:val="00104F88"/>
    <w:rsid w:val="00114FCB"/>
    <w:rsid w:val="0012002A"/>
    <w:rsid w:val="0013305C"/>
    <w:rsid w:val="00134813"/>
    <w:rsid w:val="0014138C"/>
    <w:rsid w:val="001418E3"/>
    <w:rsid w:val="00145D0F"/>
    <w:rsid w:val="001552A2"/>
    <w:rsid w:val="00165945"/>
    <w:rsid w:val="00166EAE"/>
    <w:rsid w:val="0017063A"/>
    <w:rsid w:val="00184B7B"/>
    <w:rsid w:val="00185A8E"/>
    <w:rsid w:val="001868BD"/>
    <w:rsid w:val="00196DD0"/>
    <w:rsid w:val="00197C87"/>
    <w:rsid w:val="001B1220"/>
    <w:rsid w:val="001B15C5"/>
    <w:rsid w:val="001B6275"/>
    <w:rsid w:val="001B7557"/>
    <w:rsid w:val="001C71E3"/>
    <w:rsid w:val="001E4216"/>
    <w:rsid w:val="002018E1"/>
    <w:rsid w:val="00202FE6"/>
    <w:rsid w:val="00227EED"/>
    <w:rsid w:val="00233A1D"/>
    <w:rsid w:val="00236829"/>
    <w:rsid w:val="00237C7B"/>
    <w:rsid w:val="00241CC7"/>
    <w:rsid w:val="0025386A"/>
    <w:rsid w:val="0025741B"/>
    <w:rsid w:val="00261E33"/>
    <w:rsid w:val="00271F3F"/>
    <w:rsid w:val="002810BE"/>
    <w:rsid w:val="002812D2"/>
    <w:rsid w:val="00286001"/>
    <w:rsid w:val="002A0A3C"/>
    <w:rsid w:val="002B6E2F"/>
    <w:rsid w:val="002C17C8"/>
    <w:rsid w:val="002C6AC7"/>
    <w:rsid w:val="002D3D74"/>
    <w:rsid w:val="002D46D4"/>
    <w:rsid w:val="002D4921"/>
    <w:rsid w:val="002D78DF"/>
    <w:rsid w:val="002E3AC5"/>
    <w:rsid w:val="002F73A4"/>
    <w:rsid w:val="002F7D16"/>
    <w:rsid w:val="0030103A"/>
    <w:rsid w:val="00303F70"/>
    <w:rsid w:val="00310041"/>
    <w:rsid w:val="00321241"/>
    <w:rsid w:val="0034013E"/>
    <w:rsid w:val="00364E5F"/>
    <w:rsid w:val="00380188"/>
    <w:rsid w:val="0038082A"/>
    <w:rsid w:val="00381500"/>
    <w:rsid w:val="00381772"/>
    <w:rsid w:val="00381FF4"/>
    <w:rsid w:val="00390884"/>
    <w:rsid w:val="00395A30"/>
    <w:rsid w:val="003C1450"/>
    <w:rsid w:val="0040285F"/>
    <w:rsid w:val="004114C4"/>
    <w:rsid w:val="00415EF9"/>
    <w:rsid w:val="004172E1"/>
    <w:rsid w:val="00417AD5"/>
    <w:rsid w:val="004209A9"/>
    <w:rsid w:val="00427EF7"/>
    <w:rsid w:val="00433141"/>
    <w:rsid w:val="0044069F"/>
    <w:rsid w:val="00460465"/>
    <w:rsid w:val="00462996"/>
    <w:rsid w:val="00471F02"/>
    <w:rsid w:val="00473CB8"/>
    <w:rsid w:val="00490F17"/>
    <w:rsid w:val="004B48FB"/>
    <w:rsid w:val="004B7662"/>
    <w:rsid w:val="004D48FC"/>
    <w:rsid w:val="004E4D10"/>
    <w:rsid w:val="004F2126"/>
    <w:rsid w:val="004F3949"/>
    <w:rsid w:val="004F512A"/>
    <w:rsid w:val="004F7DA9"/>
    <w:rsid w:val="00504D6F"/>
    <w:rsid w:val="005233E8"/>
    <w:rsid w:val="00542B52"/>
    <w:rsid w:val="00542E46"/>
    <w:rsid w:val="00554279"/>
    <w:rsid w:val="005575CF"/>
    <w:rsid w:val="005709F1"/>
    <w:rsid w:val="00573938"/>
    <w:rsid w:val="0058374A"/>
    <w:rsid w:val="0059339E"/>
    <w:rsid w:val="00596F65"/>
    <w:rsid w:val="005A29AF"/>
    <w:rsid w:val="005A34AA"/>
    <w:rsid w:val="005B058D"/>
    <w:rsid w:val="005C51DE"/>
    <w:rsid w:val="005D0EF1"/>
    <w:rsid w:val="005D10B0"/>
    <w:rsid w:val="005D2C98"/>
    <w:rsid w:val="005D3E09"/>
    <w:rsid w:val="005E4C29"/>
    <w:rsid w:val="005E4EB0"/>
    <w:rsid w:val="005E5EC9"/>
    <w:rsid w:val="005E64B7"/>
    <w:rsid w:val="005E7548"/>
    <w:rsid w:val="00600CB9"/>
    <w:rsid w:val="006030F2"/>
    <w:rsid w:val="006321FA"/>
    <w:rsid w:val="00635C9E"/>
    <w:rsid w:val="0064362B"/>
    <w:rsid w:val="00654C72"/>
    <w:rsid w:val="00656E92"/>
    <w:rsid w:val="00667CDE"/>
    <w:rsid w:val="006839B3"/>
    <w:rsid w:val="00684285"/>
    <w:rsid w:val="00684657"/>
    <w:rsid w:val="00693B3C"/>
    <w:rsid w:val="006A24E1"/>
    <w:rsid w:val="006B2174"/>
    <w:rsid w:val="006C4E7F"/>
    <w:rsid w:val="006D5DD3"/>
    <w:rsid w:val="006D7551"/>
    <w:rsid w:val="006E4BBA"/>
    <w:rsid w:val="006F2BAC"/>
    <w:rsid w:val="00711D01"/>
    <w:rsid w:val="00712AC3"/>
    <w:rsid w:val="00715CDF"/>
    <w:rsid w:val="007254E8"/>
    <w:rsid w:val="00733A42"/>
    <w:rsid w:val="00736E12"/>
    <w:rsid w:val="0074656E"/>
    <w:rsid w:val="00747A22"/>
    <w:rsid w:val="00761015"/>
    <w:rsid w:val="00761C09"/>
    <w:rsid w:val="0076337D"/>
    <w:rsid w:val="007733AE"/>
    <w:rsid w:val="00773713"/>
    <w:rsid w:val="00773AAC"/>
    <w:rsid w:val="007741A0"/>
    <w:rsid w:val="007779D4"/>
    <w:rsid w:val="00777DD4"/>
    <w:rsid w:val="007A0D94"/>
    <w:rsid w:val="007B0FBE"/>
    <w:rsid w:val="007B6545"/>
    <w:rsid w:val="007D03D8"/>
    <w:rsid w:val="007D333B"/>
    <w:rsid w:val="007D33D2"/>
    <w:rsid w:val="007D40E9"/>
    <w:rsid w:val="007D5811"/>
    <w:rsid w:val="007D68CF"/>
    <w:rsid w:val="007E42AF"/>
    <w:rsid w:val="007E71B7"/>
    <w:rsid w:val="007F5B90"/>
    <w:rsid w:val="007F7621"/>
    <w:rsid w:val="00813A8C"/>
    <w:rsid w:val="00820E73"/>
    <w:rsid w:val="008343C8"/>
    <w:rsid w:val="00846474"/>
    <w:rsid w:val="00846D86"/>
    <w:rsid w:val="00852CB7"/>
    <w:rsid w:val="00857B1E"/>
    <w:rsid w:val="008711BA"/>
    <w:rsid w:val="00882B6A"/>
    <w:rsid w:val="00887159"/>
    <w:rsid w:val="008947FF"/>
    <w:rsid w:val="008A05CF"/>
    <w:rsid w:val="008A6466"/>
    <w:rsid w:val="008B259B"/>
    <w:rsid w:val="008F77E2"/>
    <w:rsid w:val="009047AB"/>
    <w:rsid w:val="0091372B"/>
    <w:rsid w:val="009150C0"/>
    <w:rsid w:val="00916121"/>
    <w:rsid w:val="00917BF9"/>
    <w:rsid w:val="00924703"/>
    <w:rsid w:val="009333F7"/>
    <w:rsid w:val="009400AE"/>
    <w:rsid w:val="00944278"/>
    <w:rsid w:val="00962B68"/>
    <w:rsid w:val="009732F7"/>
    <w:rsid w:val="00976765"/>
    <w:rsid w:val="00985616"/>
    <w:rsid w:val="009A2D80"/>
    <w:rsid w:val="009A5B92"/>
    <w:rsid w:val="009A67FE"/>
    <w:rsid w:val="009A6C1D"/>
    <w:rsid w:val="009B3607"/>
    <w:rsid w:val="009C03F6"/>
    <w:rsid w:val="009C47A6"/>
    <w:rsid w:val="009C55EC"/>
    <w:rsid w:val="009E323E"/>
    <w:rsid w:val="009F1513"/>
    <w:rsid w:val="009F7C10"/>
    <w:rsid w:val="00A13298"/>
    <w:rsid w:val="00A15162"/>
    <w:rsid w:val="00A153A7"/>
    <w:rsid w:val="00A174D4"/>
    <w:rsid w:val="00A2331E"/>
    <w:rsid w:val="00A24CAB"/>
    <w:rsid w:val="00A45EBF"/>
    <w:rsid w:val="00A709E4"/>
    <w:rsid w:val="00A73C38"/>
    <w:rsid w:val="00A76D99"/>
    <w:rsid w:val="00A84605"/>
    <w:rsid w:val="00A94837"/>
    <w:rsid w:val="00AA2E46"/>
    <w:rsid w:val="00AA6370"/>
    <w:rsid w:val="00AA728D"/>
    <w:rsid w:val="00AD7750"/>
    <w:rsid w:val="00AF0CAE"/>
    <w:rsid w:val="00AF7324"/>
    <w:rsid w:val="00B02CB2"/>
    <w:rsid w:val="00B0474F"/>
    <w:rsid w:val="00B0606D"/>
    <w:rsid w:val="00B24CAD"/>
    <w:rsid w:val="00B267EB"/>
    <w:rsid w:val="00B26EAB"/>
    <w:rsid w:val="00B314FE"/>
    <w:rsid w:val="00B42F86"/>
    <w:rsid w:val="00B545D7"/>
    <w:rsid w:val="00B56FCF"/>
    <w:rsid w:val="00B6141D"/>
    <w:rsid w:val="00B62144"/>
    <w:rsid w:val="00B87500"/>
    <w:rsid w:val="00B963E3"/>
    <w:rsid w:val="00B9742B"/>
    <w:rsid w:val="00BA2DF4"/>
    <w:rsid w:val="00BA6287"/>
    <w:rsid w:val="00BA6390"/>
    <w:rsid w:val="00BC0286"/>
    <w:rsid w:val="00BC5991"/>
    <w:rsid w:val="00BC7DC3"/>
    <w:rsid w:val="00BE1F75"/>
    <w:rsid w:val="00C13DB6"/>
    <w:rsid w:val="00C16458"/>
    <w:rsid w:val="00C21F13"/>
    <w:rsid w:val="00C308D1"/>
    <w:rsid w:val="00C31E1D"/>
    <w:rsid w:val="00C33EE5"/>
    <w:rsid w:val="00C56EF9"/>
    <w:rsid w:val="00C60F94"/>
    <w:rsid w:val="00C67F0B"/>
    <w:rsid w:val="00C7365D"/>
    <w:rsid w:val="00C73EC1"/>
    <w:rsid w:val="00C77572"/>
    <w:rsid w:val="00C83399"/>
    <w:rsid w:val="00CA7288"/>
    <w:rsid w:val="00CA7736"/>
    <w:rsid w:val="00CB56B2"/>
    <w:rsid w:val="00CB7F1F"/>
    <w:rsid w:val="00CC05EC"/>
    <w:rsid w:val="00CD1C6E"/>
    <w:rsid w:val="00CD227D"/>
    <w:rsid w:val="00CE2A56"/>
    <w:rsid w:val="00CF1536"/>
    <w:rsid w:val="00CF1831"/>
    <w:rsid w:val="00CF57E7"/>
    <w:rsid w:val="00D233CF"/>
    <w:rsid w:val="00D4570C"/>
    <w:rsid w:val="00D677FE"/>
    <w:rsid w:val="00D71857"/>
    <w:rsid w:val="00D72E8F"/>
    <w:rsid w:val="00D75C61"/>
    <w:rsid w:val="00D83228"/>
    <w:rsid w:val="00D84980"/>
    <w:rsid w:val="00D852E7"/>
    <w:rsid w:val="00D874EA"/>
    <w:rsid w:val="00D9227E"/>
    <w:rsid w:val="00D9562A"/>
    <w:rsid w:val="00DA47CE"/>
    <w:rsid w:val="00DA7420"/>
    <w:rsid w:val="00DC181A"/>
    <w:rsid w:val="00DC6C67"/>
    <w:rsid w:val="00DD6FAA"/>
    <w:rsid w:val="00DF427C"/>
    <w:rsid w:val="00DF4B2D"/>
    <w:rsid w:val="00DF76B6"/>
    <w:rsid w:val="00E13B43"/>
    <w:rsid w:val="00E162D9"/>
    <w:rsid w:val="00E25167"/>
    <w:rsid w:val="00E26975"/>
    <w:rsid w:val="00E26F8B"/>
    <w:rsid w:val="00E2F33A"/>
    <w:rsid w:val="00E349F1"/>
    <w:rsid w:val="00E417C3"/>
    <w:rsid w:val="00E5022B"/>
    <w:rsid w:val="00E526CD"/>
    <w:rsid w:val="00E55CE3"/>
    <w:rsid w:val="00E62A8E"/>
    <w:rsid w:val="00E813D4"/>
    <w:rsid w:val="00E97E7A"/>
    <w:rsid w:val="00EE34B5"/>
    <w:rsid w:val="00EE4FA1"/>
    <w:rsid w:val="00EE6164"/>
    <w:rsid w:val="00EF47FA"/>
    <w:rsid w:val="00F06AF0"/>
    <w:rsid w:val="00F16383"/>
    <w:rsid w:val="00F16639"/>
    <w:rsid w:val="00F24CAA"/>
    <w:rsid w:val="00F30374"/>
    <w:rsid w:val="00F31718"/>
    <w:rsid w:val="00F44D84"/>
    <w:rsid w:val="00F464FE"/>
    <w:rsid w:val="00F62212"/>
    <w:rsid w:val="00F62CEB"/>
    <w:rsid w:val="00F67AEE"/>
    <w:rsid w:val="00F7161B"/>
    <w:rsid w:val="00FA6176"/>
    <w:rsid w:val="00FB65A2"/>
    <w:rsid w:val="00FC76E1"/>
    <w:rsid w:val="00FD0E55"/>
    <w:rsid w:val="00FD22F1"/>
    <w:rsid w:val="00FD4E90"/>
    <w:rsid w:val="00FE294F"/>
    <w:rsid w:val="00FE4354"/>
    <w:rsid w:val="00FE48B6"/>
    <w:rsid w:val="00FF0DBC"/>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70C60-9B45-4DDE-9A71-9CE681F9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3</cp:revision>
  <dcterms:created xsi:type="dcterms:W3CDTF">2023-07-13T16:52:00Z</dcterms:created>
  <dcterms:modified xsi:type="dcterms:W3CDTF">2023-07-13T17:40:00Z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